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681A3B" w:rsidRDefault="00681A3B" w:rsidP="00681A3B">
            <w:pPr>
              <w:tabs>
                <w:tab w:val="center" w:pos="4536"/>
                <w:tab w:val="right" w:pos="9072"/>
              </w:tabs>
              <w:jc w:val="center"/>
              <w:rPr>
                <w:rFonts w:ascii="Times New Roman" w:hAnsi="Times New Roman"/>
                <w:b/>
              </w:rPr>
            </w:pPr>
            <w:r>
              <w:rPr>
                <w:rFonts w:ascii="Times New Roman" w:hAnsi="Times New Roman"/>
                <w:b/>
              </w:rPr>
              <w:t>21/04/2025</w:t>
            </w:r>
          </w:p>
        </w:tc>
        <w:tc>
          <w:tcPr>
            <w:tcW w:w="2835" w:type="dxa"/>
          </w:tcPr>
          <w:p w:rsidR="00C866A2" w:rsidRPr="00C866A2" w:rsidRDefault="00F07FD4" w:rsidP="00C866A2">
            <w:pPr>
              <w:pStyle w:val="ListeParagraf"/>
              <w:ind w:left="0"/>
              <w:jc w:val="center"/>
            </w:pPr>
            <w:r>
              <w:t>1</w:t>
            </w:r>
            <w:r w:rsidR="00681A3B">
              <w:t>3.0</w:t>
            </w:r>
            <w:r>
              <w:t>0</w:t>
            </w:r>
          </w:p>
        </w:tc>
        <w:tc>
          <w:tcPr>
            <w:tcW w:w="3119" w:type="dxa"/>
          </w:tcPr>
          <w:p w:rsidR="00C866A2" w:rsidRPr="00C866A2" w:rsidRDefault="00681A3B" w:rsidP="00C866A2">
            <w:pPr>
              <w:pStyle w:val="ListeParagraf"/>
              <w:ind w:left="0"/>
              <w:jc w:val="center"/>
            </w:pPr>
            <w:r>
              <w:t>05</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631C0A" w:rsidRDefault="00631C0A" w:rsidP="00631C0A">
      <w:pPr>
        <w:pStyle w:val="ListeParagraf"/>
      </w:pPr>
    </w:p>
    <w:p w:rsidR="00681A3B" w:rsidRPr="00CF0EB3" w:rsidRDefault="00681A3B" w:rsidP="00681A3B">
      <w:pPr>
        <w:pStyle w:val="ListeParagraf"/>
        <w:numPr>
          <w:ilvl w:val="0"/>
          <w:numId w:val="23"/>
        </w:numPr>
        <w:ind w:left="567" w:hanging="425"/>
        <w:rPr>
          <w:rFonts w:ascii="Times New Roman" w:hAnsi="Times New Roman"/>
          <w:b/>
          <w:u w:val="single"/>
        </w:rPr>
      </w:pPr>
      <w:r>
        <w:t xml:space="preserve">Toplantı gündemine alınması istenilen konuların gündeme alınması. </w:t>
      </w:r>
    </w:p>
    <w:p w:rsidR="00681A3B" w:rsidRPr="00CF0EB3" w:rsidRDefault="00681A3B" w:rsidP="00681A3B">
      <w:pPr>
        <w:pStyle w:val="ListeParagraf"/>
        <w:numPr>
          <w:ilvl w:val="0"/>
          <w:numId w:val="23"/>
        </w:numPr>
        <w:ind w:left="567" w:hanging="425"/>
        <w:rPr>
          <w:rFonts w:ascii="Times New Roman" w:hAnsi="Times New Roman"/>
          <w:b/>
          <w:u w:val="single"/>
        </w:rPr>
      </w:pPr>
      <w:r>
        <w:t>Önceki Kurul Kararlarının değerlendirilmesi.</w:t>
      </w:r>
    </w:p>
    <w:p w:rsidR="00681A3B" w:rsidRPr="00CF0EB3" w:rsidRDefault="00681A3B" w:rsidP="00681A3B">
      <w:pPr>
        <w:pStyle w:val="ListeParagraf"/>
        <w:numPr>
          <w:ilvl w:val="0"/>
          <w:numId w:val="23"/>
        </w:numPr>
        <w:ind w:left="567" w:hanging="425"/>
        <w:rPr>
          <w:rFonts w:ascii="Times New Roman" w:hAnsi="Times New Roman"/>
          <w:b/>
          <w:u w:val="single"/>
        </w:rPr>
      </w:pPr>
      <w:r>
        <w:t>İş kazalarının bildirimi, kök neden analizi ve raporlanması işlemlerinin değerlendirilmesi.</w:t>
      </w:r>
    </w:p>
    <w:p w:rsidR="00681A3B" w:rsidRPr="008C264F" w:rsidRDefault="00681A3B" w:rsidP="00681A3B">
      <w:pPr>
        <w:pStyle w:val="ListeParagraf"/>
        <w:numPr>
          <w:ilvl w:val="0"/>
          <w:numId w:val="23"/>
        </w:numPr>
        <w:ind w:left="567" w:hanging="425"/>
        <w:rPr>
          <w:rFonts w:ascii="Times New Roman" w:hAnsi="Times New Roman"/>
          <w:b/>
          <w:u w:val="single"/>
        </w:rPr>
      </w:pPr>
      <w:r>
        <w:t>Bir sonraki toplantı tarihinin belirlenmesi</w:t>
      </w:r>
    </w:p>
    <w:p w:rsidR="00F07FD4" w:rsidRDefault="00F07FD4" w:rsidP="00F002BE"/>
    <w:p w:rsidR="00631C0A" w:rsidRDefault="00631C0A" w:rsidP="00C866A2">
      <w:pPr>
        <w:pStyle w:val="ListeParagraf"/>
        <w:numPr>
          <w:ilvl w:val="0"/>
          <w:numId w:val="14"/>
        </w:numPr>
        <w:rPr>
          <w:b/>
        </w:rPr>
      </w:pPr>
      <w:r w:rsidRPr="00453B65">
        <w:rPr>
          <w:b/>
        </w:rPr>
        <w:t>TOPLANTI KARARLARI</w:t>
      </w:r>
    </w:p>
    <w:p w:rsidR="00B87CEA" w:rsidRDefault="00B87CEA" w:rsidP="00B87CEA">
      <w:pPr>
        <w:pStyle w:val="ListeParagraf"/>
        <w:rPr>
          <w:b/>
        </w:rPr>
      </w:pPr>
    </w:p>
    <w:p w:rsidR="00681A3B" w:rsidRDefault="00681A3B" w:rsidP="00F002BE">
      <w:pPr>
        <w:ind w:firstLine="708"/>
        <w:rPr>
          <w:rFonts w:ascii="Times New Roman" w:hAnsi="Times New Roman"/>
          <w:b/>
        </w:rPr>
      </w:pPr>
      <w:r>
        <w:rPr>
          <w:rFonts w:ascii="Times New Roman" w:hAnsi="Times New Roman"/>
          <w:b/>
        </w:rPr>
        <w:t xml:space="preserve">KARAR I </w:t>
      </w:r>
    </w:p>
    <w:p w:rsidR="00681A3B" w:rsidRDefault="00681A3B" w:rsidP="00681A3B">
      <w:pPr>
        <w:ind w:firstLine="708"/>
      </w:pPr>
      <w:r>
        <w:t xml:space="preserve">2025/1 Sayılı ISG komisyon toplantısında gündeme alınan; Laboratuvar Güvenliği, Ekranlı Araçlar Kullanımı ve Ergonomi Eğitimlerinin ivedilikle yapılmasına karar verildi. </w:t>
      </w:r>
    </w:p>
    <w:p w:rsidR="00681A3B" w:rsidRDefault="00681A3B" w:rsidP="00681A3B">
      <w:pPr>
        <w:rPr>
          <w:rFonts w:ascii="Times New Roman" w:hAnsi="Times New Roman"/>
          <w:b/>
        </w:rPr>
      </w:pPr>
    </w:p>
    <w:p w:rsidR="00681A3B" w:rsidRDefault="00F002BE" w:rsidP="00F002BE">
      <w:pPr>
        <w:ind w:firstLine="708"/>
        <w:rPr>
          <w:rFonts w:ascii="Times New Roman" w:hAnsi="Times New Roman"/>
          <w:b/>
        </w:rPr>
      </w:pPr>
      <w:r>
        <w:rPr>
          <w:rFonts w:ascii="Times New Roman" w:hAnsi="Times New Roman"/>
          <w:b/>
        </w:rPr>
        <w:t xml:space="preserve">KARAR II </w:t>
      </w:r>
    </w:p>
    <w:p w:rsidR="00681A3B" w:rsidRDefault="00681A3B" w:rsidP="00681A3B">
      <w:r>
        <w:t xml:space="preserve">İş kazalarının bildirimi için BİRİMİMİZ Maaş yapan personelin yetkilendirilmesi için gerekli işlemlerin yapılmasına, İş Kazası kök neden analizi ve raporlanması için iki kişinin görevlendirilmesine, görevlendirilen personellere gerekli eğitimlerin Haziran ayı içerisinde verilmesine karar verildi. </w:t>
      </w:r>
      <w:proofErr w:type="gramStart"/>
      <w:r>
        <w:t>işlemlerinin</w:t>
      </w:r>
      <w:proofErr w:type="gramEnd"/>
      <w:r>
        <w:t xml:space="preserve"> değerlendirilmesi</w:t>
      </w:r>
    </w:p>
    <w:p w:rsidR="00681A3B" w:rsidRDefault="00681A3B" w:rsidP="00681A3B">
      <w:pPr>
        <w:rPr>
          <w:rFonts w:ascii="Times New Roman" w:hAnsi="Times New Roman"/>
          <w:b/>
        </w:rPr>
      </w:pPr>
    </w:p>
    <w:p w:rsidR="00681A3B" w:rsidRDefault="00F002BE" w:rsidP="00681A3B">
      <w:pPr>
        <w:spacing w:after="160" w:line="252" w:lineRule="auto"/>
        <w:ind w:firstLine="709"/>
        <w:rPr>
          <w:rFonts w:ascii="Times New Roman" w:hAnsi="Times New Roman"/>
          <w:b/>
        </w:rPr>
      </w:pPr>
      <w:r>
        <w:rPr>
          <w:rFonts w:ascii="Times New Roman" w:hAnsi="Times New Roman"/>
          <w:b/>
        </w:rPr>
        <w:t>KARAR</w:t>
      </w:r>
      <w:bookmarkStart w:id="0" w:name="_GoBack"/>
      <w:bookmarkEnd w:id="0"/>
      <w:r>
        <w:rPr>
          <w:rFonts w:ascii="Times New Roman" w:hAnsi="Times New Roman"/>
          <w:b/>
        </w:rPr>
        <w:t xml:space="preserve"> III</w:t>
      </w:r>
    </w:p>
    <w:p w:rsidR="00681A3B" w:rsidRPr="00CD6AA3" w:rsidRDefault="00681A3B" w:rsidP="00681A3B">
      <w:pPr>
        <w:ind w:firstLine="709"/>
        <w:rPr>
          <w:rFonts w:ascii="Times New Roman" w:hAnsi="Times New Roman"/>
          <w:b/>
        </w:rPr>
      </w:pPr>
      <w:r>
        <w:rPr>
          <w:rFonts w:ascii="Times New Roman" w:hAnsi="Times New Roman"/>
        </w:rPr>
        <w:t xml:space="preserve">Bir Sonraki İş Sağlığı ve Güvenliği Kurulu Toplantısının 11/06/2025 tarihi Çarşamba günü saat 11:00’da yapılmasına </w:t>
      </w:r>
      <w:r>
        <w:rPr>
          <w:rFonts w:ascii="Times New Roman" w:hAnsi="Times New Roman"/>
          <w:b/>
        </w:rPr>
        <w:t xml:space="preserve">oy birliği ile </w:t>
      </w:r>
      <w:r>
        <w:rPr>
          <w:b/>
        </w:rPr>
        <w:t>karar verildi.</w:t>
      </w:r>
    </w:p>
    <w:p w:rsidR="00681A3B" w:rsidRPr="00F002BE" w:rsidRDefault="00681A3B" w:rsidP="00F002BE">
      <w:pPr>
        <w:rPr>
          <w:b/>
        </w:rPr>
      </w:pPr>
    </w:p>
    <w:p w:rsidR="00631C0A" w:rsidRDefault="00631C0A" w:rsidP="00631C0A">
      <w:pPr>
        <w:pStyle w:val="ListeParagraf"/>
        <w:numPr>
          <w:ilvl w:val="0"/>
          <w:numId w:val="14"/>
        </w:numPr>
        <w:rPr>
          <w:b/>
        </w:rPr>
      </w:pPr>
      <w:r w:rsidRPr="00453B65">
        <w:rPr>
          <w:b/>
        </w:rPr>
        <w:t>KATILIMCI/İMZA LİSTESİ</w:t>
      </w:r>
    </w:p>
    <w:p w:rsidR="00F07FD4" w:rsidRDefault="00F07FD4" w:rsidP="00F07FD4"/>
    <w:tbl>
      <w:tblPr>
        <w:tblStyle w:val="TabloKlavuzu"/>
        <w:tblW w:w="0" w:type="auto"/>
        <w:tblLook w:val="04A0" w:firstRow="1" w:lastRow="0" w:firstColumn="1" w:lastColumn="0" w:noHBand="0" w:noVBand="1"/>
      </w:tblPr>
      <w:tblGrid>
        <w:gridCol w:w="4390"/>
        <w:gridCol w:w="2976"/>
        <w:gridCol w:w="1984"/>
      </w:tblGrid>
      <w:tr w:rsidR="00F002BE" w:rsidRPr="003757EE" w:rsidTr="00B81B64">
        <w:tc>
          <w:tcPr>
            <w:tcW w:w="7366" w:type="dxa"/>
            <w:gridSpan w:val="2"/>
          </w:tcPr>
          <w:p w:rsidR="00F002BE" w:rsidRPr="003757EE" w:rsidRDefault="00F002BE" w:rsidP="00B81B64">
            <w:pPr>
              <w:rPr>
                <w:rFonts w:ascii="Times New Roman" w:hAnsi="Times New Roman"/>
              </w:rPr>
            </w:pPr>
          </w:p>
        </w:tc>
        <w:tc>
          <w:tcPr>
            <w:tcW w:w="1984" w:type="dxa"/>
          </w:tcPr>
          <w:p w:rsidR="00F002BE" w:rsidRPr="003757EE" w:rsidRDefault="00F002BE" w:rsidP="00B81B64">
            <w:pPr>
              <w:rPr>
                <w:rFonts w:ascii="Times New Roman" w:hAnsi="Times New Roman"/>
              </w:rPr>
            </w:pPr>
            <w:r w:rsidRPr="003757EE">
              <w:rPr>
                <w:rFonts w:ascii="Times New Roman" w:hAnsi="Times New Roman"/>
                <w:b/>
              </w:rPr>
              <w:t>İMZA</w:t>
            </w:r>
          </w:p>
        </w:tc>
      </w:tr>
      <w:tr w:rsidR="00F002BE" w:rsidRPr="003757EE" w:rsidTr="00B81B64">
        <w:tc>
          <w:tcPr>
            <w:tcW w:w="4390" w:type="dxa"/>
          </w:tcPr>
          <w:p w:rsidR="00F002BE" w:rsidRPr="003757EE" w:rsidRDefault="00F002BE" w:rsidP="00B81B64">
            <w:pPr>
              <w:rPr>
                <w:rFonts w:ascii="Times New Roman" w:hAnsi="Times New Roman"/>
                <w:b/>
              </w:rPr>
            </w:pPr>
            <w:r>
              <w:rPr>
                <w:rFonts w:ascii="Times New Roman" w:hAnsi="Times New Roman"/>
              </w:rPr>
              <w:t xml:space="preserve">Doç. </w:t>
            </w:r>
            <w:proofErr w:type="spellStart"/>
            <w:r>
              <w:rPr>
                <w:rFonts w:ascii="Times New Roman" w:hAnsi="Times New Roman"/>
              </w:rPr>
              <w:t>Dr.Emel</w:t>
            </w:r>
            <w:proofErr w:type="spellEnd"/>
            <w:r>
              <w:rPr>
                <w:rFonts w:ascii="Times New Roman" w:hAnsi="Times New Roman"/>
              </w:rPr>
              <w:t xml:space="preserve"> TUĞRUL</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(İşveren Vekili)</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r w:rsidRPr="003757EE">
              <w:rPr>
                <w:rFonts w:ascii="Times New Roman" w:hAnsi="Times New Roman"/>
              </w:rPr>
              <w:t>Prof. Dr. Özlem EREL</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 xml:space="preserve">(İşyeri Hekimi)      </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r w:rsidRPr="003757EE">
              <w:rPr>
                <w:rFonts w:ascii="Times New Roman" w:hAnsi="Times New Roman"/>
              </w:rPr>
              <w:t>Doç. Dr. Erman ORYAŞIN</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(Bölüm Başkanı)</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r w:rsidRPr="003757EE">
              <w:rPr>
                <w:rFonts w:ascii="Times New Roman" w:hAnsi="Times New Roman"/>
              </w:rPr>
              <w:t xml:space="preserve">Dr. </w:t>
            </w:r>
            <w:proofErr w:type="spellStart"/>
            <w:r w:rsidRPr="003757EE">
              <w:rPr>
                <w:rFonts w:ascii="Times New Roman" w:hAnsi="Times New Roman"/>
              </w:rPr>
              <w:t>Öğr</w:t>
            </w:r>
            <w:proofErr w:type="spellEnd"/>
            <w:r w:rsidRPr="003757EE">
              <w:rPr>
                <w:rFonts w:ascii="Times New Roman" w:hAnsi="Times New Roman"/>
              </w:rPr>
              <w:t>. Üyesi Mert SOYSAL</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(Bölüm Başkanı)</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proofErr w:type="spellStart"/>
            <w:proofErr w:type="gramStart"/>
            <w:r>
              <w:rPr>
                <w:rFonts w:ascii="Times New Roman" w:hAnsi="Times New Roman"/>
              </w:rPr>
              <w:t>Öğr.Gör</w:t>
            </w:r>
            <w:proofErr w:type="gramEnd"/>
            <w:r>
              <w:rPr>
                <w:rFonts w:ascii="Times New Roman" w:hAnsi="Times New Roman"/>
              </w:rPr>
              <w:t>.Dr.Hakan</w:t>
            </w:r>
            <w:proofErr w:type="spellEnd"/>
            <w:r>
              <w:rPr>
                <w:rFonts w:ascii="Times New Roman" w:hAnsi="Times New Roman"/>
              </w:rPr>
              <w:t xml:space="preserve"> KANLIOĞLU</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 xml:space="preserve">(Müdür Yardımcısı)   </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r>
              <w:rPr>
                <w:rFonts w:ascii="Times New Roman" w:hAnsi="Times New Roman"/>
              </w:rPr>
              <w:t xml:space="preserve">Kenan KİLİLİ                                                      </w:t>
            </w:r>
          </w:p>
        </w:tc>
        <w:tc>
          <w:tcPr>
            <w:tcW w:w="2976" w:type="dxa"/>
          </w:tcPr>
          <w:p w:rsidR="00F002BE" w:rsidRPr="003757EE" w:rsidRDefault="00F002BE" w:rsidP="00B81B64">
            <w:pPr>
              <w:rPr>
                <w:rFonts w:ascii="Times New Roman" w:hAnsi="Times New Roman"/>
                <w:b/>
              </w:rPr>
            </w:pPr>
            <w:r>
              <w:rPr>
                <w:rFonts w:ascii="Times New Roman" w:hAnsi="Times New Roman"/>
              </w:rPr>
              <w:t>(Yüksekokul Sekreter V.</w:t>
            </w:r>
            <w:r w:rsidRPr="003757EE">
              <w:rPr>
                <w:rFonts w:ascii="Times New Roman" w:hAnsi="Times New Roman"/>
              </w:rPr>
              <w:t xml:space="preserve">)     </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r w:rsidRPr="002D14E2">
              <w:rPr>
                <w:rFonts w:ascii="Times New Roman" w:hAnsi="Times New Roman"/>
              </w:rPr>
              <w:t>Fatma ORHAN BARAN</w:t>
            </w:r>
            <w:r>
              <w:rPr>
                <w:rFonts w:ascii="Times New Roman" w:hAnsi="Times New Roman"/>
              </w:rPr>
              <w:t xml:space="preserve">                                      </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(İSG Uzmanı)</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b/>
              </w:rPr>
            </w:pPr>
            <w:proofErr w:type="spellStart"/>
            <w:r>
              <w:rPr>
                <w:rFonts w:ascii="Times New Roman" w:hAnsi="Times New Roman"/>
              </w:rPr>
              <w:t>Nazife</w:t>
            </w:r>
            <w:proofErr w:type="spellEnd"/>
            <w:r>
              <w:rPr>
                <w:rFonts w:ascii="Times New Roman" w:hAnsi="Times New Roman"/>
              </w:rPr>
              <w:t xml:space="preserve"> İRİ</w:t>
            </w:r>
          </w:p>
        </w:tc>
        <w:tc>
          <w:tcPr>
            <w:tcW w:w="2976" w:type="dxa"/>
          </w:tcPr>
          <w:p w:rsidR="00F002BE" w:rsidRPr="003757EE" w:rsidRDefault="00F002BE" w:rsidP="00B81B64">
            <w:pPr>
              <w:rPr>
                <w:rFonts w:ascii="Times New Roman" w:hAnsi="Times New Roman"/>
                <w:b/>
              </w:rPr>
            </w:pPr>
            <w:r w:rsidRPr="003757EE">
              <w:rPr>
                <w:rFonts w:ascii="Times New Roman" w:hAnsi="Times New Roman"/>
              </w:rPr>
              <w:t>(Çalışan Temsilcisi)</w:t>
            </w:r>
          </w:p>
        </w:tc>
        <w:tc>
          <w:tcPr>
            <w:tcW w:w="1984" w:type="dxa"/>
          </w:tcPr>
          <w:p w:rsidR="00F002BE" w:rsidRPr="003757EE" w:rsidRDefault="00F002BE" w:rsidP="00B81B64">
            <w:pPr>
              <w:rPr>
                <w:rFonts w:ascii="Times New Roman" w:hAnsi="Times New Roman"/>
              </w:rPr>
            </w:pPr>
          </w:p>
        </w:tc>
      </w:tr>
      <w:tr w:rsidR="00F002BE" w:rsidRPr="003757EE" w:rsidTr="00B81B64">
        <w:tc>
          <w:tcPr>
            <w:tcW w:w="4390" w:type="dxa"/>
          </w:tcPr>
          <w:p w:rsidR="00F002BE" w:rsidRPr="003757EE" w:rsidRDefault="00F002BE" w:rsidP="00B81B64">
            <w:pPr>
              <w:rPr>
                <w:rFonts w:ascii="Times New Roman" w:hAnsi="Times New Roman"/>
              </w:rPr>
            </w:pPr>
            <w:r w:rsidRPr="003757EE">
              <w:rPr>
                <w:rFonts w:ascii="Times New Roman" w:hAnsi="Times New Roman"/>
              </w:rPr>
              <w:t xml:space="preserve">Şenol BAYEZİT                                                   </w:t>
            </w:r>
          </w:p>
        </w:tc>
        <w:tc>
          <w:tcPr>
            <w:tcW w:w="2976" w:type="dxa"/>
          </w:tcPr>
          <w:p w:rsidR="00F002BE" w:rsidRPr="003757EE" w:rsidRDefault="00F002BE" w:rsidP="00B81B64">
            <w:pPr>
              <w:rPr>
                <w:rFonts w:ascii="Times New Roman" w:hAnsi="Times New Roman"/>
              </w:rPr>
            </w:pPr>
            <w:r w:rsidRPr="003757EE">
              <w:rPr>
                <w:rFonts w:ascii="Times New Roman" w:hAnsi="Times New Roman"/>
              </w:rPr>
              <w:t>(İnsan Kaynakları)</w:t>
            </w:r>
          </w:p>
        </w:tc>
        <w:tc>
          <w:tcPr>
            <w:tcW w:w="1984" w:type="dxa"/>
          </w:tcPr>
          <w:p w:rsidR="00F002BE" w:rsidRPr="003757EE" w:rsidRDefault="00F002BE" w:rsidP="00B81B64">
            <w:pPr>
              <w:rPr>
                <w:rFonts w:ascii="Times New Roman" w:hAnsi="Times New Roman"/>
              </w:rPr>
            </w:pPr>
          </w:p>
        </w:tc>
      </w:tr>
    </w:tbl>
    <w:p w:rsidR="008E3861" w:rsidRPr="008E3861" w:rsidRDefault="008E3861" w:rsidP="00F07FD4"/>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BB" w:rsidRDefault="006F71BB" w:rsidP="00084C8B">
      <w:r>
        <w:separator/>
      </w:r>
    </w:p>
  </w:endnote>
  <w:endnote w:type="continuationSeparator" w:id="0">
    <w:p w:rsidR="006F71BB" w:rsidRDefault="006F71BB"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BB" w:rsidRDefault="006F71BB" w:rsidP="00084C8B">
      <w:r>
        <w:separator/>
      </w:r>
    </w:p>
  </w:footnote>
  <w:footnote w:type="continuationSeparator" w:id="0">
    <w:p w:rsidR="006F71BB" w:rsidRDefault="006F71BB"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DF2368" w:rsidP="00DF2368">
          <w:pPr>
            <w:spacing w:line="276" w:lineRule="auto"/>
            <w:jc w:val="center"/>
            <w:rPr>
              <w:rFonts w:ascii="Verdana" w:hAnsi="Verdana"/>
              <w:b/>
            </w:rPr>
          </w:pPr>
          <w:r>
            <w:rPr>
              <w:rFonts w:ascii="Verdana" w:hAnsi="Verdana"/>
              <w:b/>
              <w:sz w:val="22"/>
            </w:rPr>
            <w:t>İŞ SAĞLIĞI VE GÜVENLİĞİ</w:t>
          </w:r>
          <w:r w:rsidR="00631C0A">
            <w:rPr>
              <w:rFonts w:ascii="Verdana" w:hAnsi="Verdana"/>
              <w:b/>
              <w:sz w:val="22"/>
            </w:rPr>
            <w:t xml:space="preserve">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DF2368">
            <w:rPr>
              <w:rFonts w:ascii="Verdana" w:hAnsi="Verdana"/>
              <w:sz w:val="16"/>
              <w:szCs w:val="16"/>
            </w:rPr>
            <w:t>ASHMYO. T.T.02</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F002BE">
            <w:rPr>
              <w:rFonts w:ascii="Verdana" w:hAnsi="Verdana"/>
              <w:bCs/>
              <w:noProof/>
              <w:sz w:val="16"/>
              <w:szCs w:val="16"/>
            </w:rPr>
            <w:t>1</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F002BE">
            <w:rPr>
              <w:rFonts w:ascii="Verdana" w:hAnsi="Verdana"/>
              <w:bCs/>
              <w:noProof/>
              <w:sz w:val="16"/>
              <w:szCs w:val="16"/>
            </w:rPr>
            <w:t>1</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C02C70"/>
    <w:multiLevelType w:val="hybridMultilevel"/>
    <w:tmpl w:val="701C4940"/>
    <w:lvl w:ilvl="0" w:tplc="C46615E4">
      <w:start w:val="1"/>
      <w:numFmt w:val="decimal"/>
      <w:lvlText w:val="%1)"/>
      <w:lvlJc w:val="left"/>
      <w:pPr>
        <w:ind w:left="1068" w:hanging="360"/>
      </w:pPr>
      <w:rPr>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6"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1"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2"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9"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1"/>
  </w:num>
  <w:num w:numId="6">
    <w:abstractNumId w:val="5"/>
  </w:num>
  <w:num w:numId="7">
    <w:abstractNumId w:val="7"/>
  </w:num>
  <w:num w:numId="8">
    <w:abstractNumId w:val="4"/>
  </w:num>
  <w:num w:numId="9">
    <w:abstractNumId w:val="16"/>
  </w:num>
  <w:num w:numId="10">
    <w:abstractNumId w:val="14"/>
  </w:num>
  <w:num w:numId="11">
    <w:abstractNumId w:val="1"/>
  </w:num>
  <w:num w:numId="12">
    <w:abstractNumId w:val="13"/>
  </w:num>
  <w:num w:numId="13">
    <w:abstractNumId w:val="0"/>
  </w:num>
  <w:num w:numId="14">
    <w:abstractNumId w:val="12"/>
  </w:num>
  <w:num w:numId="15">
    <w:abstractNumId w:val="11"/>
  </w:num>
  <w:num w:numId="16">
    <w:abstractNumId w:val="19"/>
  </w:num>
  <w:num w:numId="17">
    <w:abstractNumId w:val="20"/>
  </w:num>
  <w:num w:numId="18">
    <w:abstractNumId w:val="15"/>
  </w:num>
  <w:num w:numId="19">
    <w:abstractNumId w:val="9"/>
  </w:num>
  <w:num w:numId="20">
    <w:abstractNumId w:val="10"/>
  </w:num>
  <w:num w:numId="21">
    <w:abstractNumId w:val="17"/>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A7053"/>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1A3B"/>
    <w:rsid w:val="00682581"/>
    <w:rsid w:val="00695059"/>
    <w:rsid w:val="00695932"/>
    <w:rsid w:val="006A17BA"/>
    <w:rsid w:val="006C0648"/>
    <w:rsid w:val="006C34AD"/>
    <w:rsid w:val="006C6FC9"/>
    <w:rsid w:val="006D0A1A"/>
    <w:rsid w:val="006D4A7E"/>
    <w:rsid w:val="006D634B"/>
    <w:rsid w:val="006E0919"/>
    <w:rsid w:val="006E2D65"/>
    <w:rsid w:val="006F377D"/>
    <w:rsid w:val="006F4F91"/>
    <w:rsid w:val="006F71BB"/>
    <w:rsid w:val="00706424"/>
    <w:rsid w:val="007117E4"/>
    <w:rsid w:val="007156E5"/>
    <w:rsid w:val="0072118B"/>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66BA3"/>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87CEA"/>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3978"/>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368"/>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02BE"/>
    <w:rsid w:val="00F05DB8"/>
    <w:rsid w:val="00F0735C"/>
    <w:rsid w:val="00F07FD4"/>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0F5BC"/>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511064446">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CF28-99F9-4734-8726-3AF07FC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12</cp:revision>
  <cp:lastPrinted>2025-09-24T06:49:00Z</cp:lastPrinted>
  <dcterms:created xsi:type="dcterms:W3CDTF">2025-09-24T08:07:00Z</dcterms:created>
  <dcterms:modified xsi:type="dcterms:W3CDTF">2025-09-25T14:48:00Z</dcterms:modified>
</cp:coreProperties>
</file>