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406"/>
        <w:gridCol w:w="2383"/>
      </w:tblGrid>
      <w:tr w:rsidR="00575151" w:rsidTr="00D259DE">
        <w:tc>
          <w:tcPr>
            <w:tcW w:w="4950" w:type="dxa"/>
            <w:gridSpan w:val="2"/>
          </w:tcPr>
          <w:p w:rsidR="00575151" w:rsidRPr="0097085F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Akademik</w:t>
            </w:r>
            <w:r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Danışmanınızın Adı-Soyadı</w:t>
            </w:r>
            <w:r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4950" w:type="dxa"/>
            <w:gridSpan w:val="2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5F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2475" w:type="dxa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5F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2475" w:type="dxa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5F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97085F">
              <w:rPr>
                <w:rFonts w:ascii="Times New Roman" w:hAnsi="Times New Roman" w:cs="Times New Roman"/>
                <w:sz w:val="20"/>
                <w:szCs w:val="20"/>
              </w:rPr>
              <w:t>Akademik danışmanım ders kayıtları sırasında rehberlik yap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ıyor</w:t>
            </w:r>
            <w:r w:rsidRPr="00970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5" w:type="dxa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575151" w:rsidRPr="0097085F" w:rsidRDefault="00575151" w:rsidP="00D259DE">
            <w:pPr>
              <w:pStyle w:val="GvdeMetni"/>
              <w:spacing w:befor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hocam belirlenen zamanı bana ayırdı.</w:t>
            </w: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Sorunlarımı açıkça dile getirebildim.</w:t>
            </w: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Aktardığım sorunlar dikkate alındı ve çözüldü.</w:t>
            </w: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danışmanlıktan yararlandığımı düşünüyorum.</w:t>
            </w: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151" w:rsidTr="00D259DE"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 saatleri konusunda bilgilendirme yapıldı.</w:t>
            </w: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151" w:rsidTr="00D259DE">
        <w:tc>
          <w:tcPr>
            <w:tcW w:w="9900" w:type="dxa"/>
            <w:gridSpan w:val="4"/>
          </w:tcPr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belirtmek istediğiniz konuları buraya yazınız:</w:t>
            </w: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151" w:rsidRDefault="00575151" w:rsidP="00D259DE">
            <w:pPr>
              <w:pStyle w:val="GvdeMetni"/>
              <w:spacing w:befor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3861" w:rsidRPr="00575151" w:rsidRDefault="008E3861" w:rsidP="00575151"/>
    <w:sectPr w:rsidR="008E3861" w:rsidRPr="0057515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C2" w:rsidRDefault="00CC04C2" w:rsidP="00084C8B">
      <w:r>
        <w:separator/>
      </w:r>
    </w:p>
  </w:endnote>
  <w:endnote w:type="continuationSeparator" w:id="0">
    <w:p w:rsidR="00CC04C2" w:rsidRDefault="00CC04C2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C2" w:rsidRDefault="00CC04C2" w:rsidP="00084C8B">
      <w:r>
        <w:separator/>
      </w:r>
    </w:p>
  </w:footnote>
  <w:footnote w:type="continuationSeparator" w:id="0">
    <w:p w:rsidR="00CC04C2" w:rsidRDefault="00CC04C2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575151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eastAsia="Calibri" w:hAnsi="Times New Roman"/>
              <w:b/>
            </w:rPr>
            <w:t>DANIŞMAN DEĞERLENDİRME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575151">
            <w:rPr>
              <w:rFonts w:ascii="Verdana" w:hAnsi="Verdana"/>
              <w:sz w:val="16"/>
              <w:szCs w:val="16"/>
            </w:rPr>
            <w:t>ASHMYO. FR.11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B20C9A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20C9A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B20C9A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1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365FE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75151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20C9A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04C2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99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575151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5151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E659-ACCE-45CF-90EC-1FDF3087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2026-02-11T05:18:00Z</dcterms:modified>
</cp:coreProperties>
</file>