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45"/>
        <w:gridCol w:w="1693"/>
        <w:gridCol w:w="1872"/>
        <w:gridCol w:w="1113"/>
        <w:gridCol w:w="1062"/>
        <w:gridCol w:w="1778"/>
      </w:tblGrid>
      <w:tr w:rsidR="00CC53A2" w:rsidRPr="00C26845" w:rsidTr="00D57D18">
        <w:trPr>
          <w:trHeight w:val="689"/>
        </w:trPr>
        <w:tc>
          <w:tcPr>
            <w:tcW w:w="1448" w:type="dxa"/>
            <w:vMerge w:val="restart"/>
            <w:tcBorders>
              <w:bottom w:val="thickThinMediumGap" w:sz="4" w:space="0" w:color="000000"/>
            </w:tcBorders>
          </w:tcPr>
          <w:p w:rsidR="00CC53A2" w:rsidRDefault="00CC53A2">
            <w:pPr>
              <w:pStyle w:val="TableParagraph"/>
              <w:spacing w:before="51" w:after="1"/>
              <w:ind w:left="0"/>
              <w:rPr>
                <w:sz w:val="20"/>
              </w:rPr>
            </w:pPr>
          </w:p>
          <w:p w:rsidR="00CC53A2" w:rsidRDefault="00D57D18">
            <w:pPr>
              <w:pStyle w:val="TableParagraph"/>
              <w:ind w:left="95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974E970" wp14:editId="152C547E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3"/>
            <w:vMerge w:val="restart"/>
            <w:tcBorders>
              <w:bottom w:val="thickThinMediumGap" w:sz="4" w:space="0" w:color="000000"/>
            </w:tcBorders>
          </w:tcPr>
          <w:p w:rsidR="00CC53A2" w:rsidRDefault="00CC53A2">
            <w:pPr>
              <w:pStyle w:val="TableParagraph"/>
              <w:spacing w:before="177"/>
              <w:ind w:left="0"/>
              <w:rPr>
                <w:sz w:val="20"/>
              </w:rPr>
            </w:pPr>
          </w:p>
          <w:p w:rsidR="00CC53A2" w:rsidRDefault="00D05BA9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T.C.</w:t>
            </w:r>
          </w:p>
          <w:p w:rsidR="00CC53A2" w:rsidRDefault="00D05BA9">
            <w:pPr>
              <w:pStyle w:val="TableParagraph"/>
              <w:spacing w:before="178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ÜNİVERSİTESİ</w:t>
            </w:r>
          </w:p>
          <w:p w:rsidR="00CC53A2" w:rsidRPr="00E54636" w:rsidRDefault="00C9084E">
            <w:pPr>
              <w:pStyle w:val="TableParagraph"/>
              <w:spacing w:before="182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</w:t>
            </w:r>
            <w:r w:rsidR="00D57D18" w:rsidRPr="00E54636">
              <w:rPr>
                <w:sz w:val="20"/>
              </w:rPr>
              <w:t xml:space="preserve"> MESLEK YÜKSEKOKULU</w:t>
            </w:r>
          </w:p>
        </w:tc>
        <w:tc>
          <w:tcPr>
            <w:tcW w:w="3953" w:type="dxa"/>
            <w:gridSpan w:val="3"/>
          </w:tcPr>
          <w:p w:rsidR="00CC53A2" w:rsidRPr="00C26845" w:rsidRDefault="00E62250">
            <w:pPr>
              <w:pStyle w:val="TableParagraph"/>
              <w:spacing w:before="135"/>
              <w:ind w:left="60"/>
              <w:rPr>
                <w:b/>
                <w:sz w:val="20"/>
                <w:szCs w:val="20"/>
              </w:rPr>
            </w:pPr>
            <w:r w:rsidRPr="00C26845">
              <w:rPr>
                <w:b/>
                <w:sz w:val="20"/>
                <w:szCs w:val="20"/>
              </w:rPr>
              <w:t>BÖLÜM BAŞKANI</w:t>
            </w:r>
            <w:r w:rsidR="00D05BA9" w:rsidRPr="00C26845">
              <w:rPr>
                <w:b/>
                <w:spacing w:val="-6"/>
                <w:sz w:val="20"/>
                <w:szCs w:val="20"/>
              </w:rPr>
              <w:t xml:space="preserve"> </w:t>
            </w:r>
            <w:r w:rsidR="00D05BA9" w:rsidRPr="00C26845">
              <w:rPr>
                <w:b/>
                <w:sz w:val="20"/>
                <w:szCs w:val="20"/>
              </w:rPr>
              <w:t>GÖREV</w:t>
            </w:r>
            <w:r w:rsidR="00D05BA9" w:rsidRPr="00C26845">
              <w:rPr>
                <w:b/>
                <w:spacing w:val="-9"/>
                <w:sz w:val="20"/>
                <w:szCs w:val="20"/>
              </w:rPr>
              <w:t xml:space="preserve"> </w:t>
            </w:r>
            <w:r w:rsidR="00D05BA9" w:rsidRPr="00C26845">
              <w:rPr>
                <w:b/>
                <w:spacing w:val="-2"/>
                <w:sz w:val="20"/>
                <w:szCs w:val="20"/>
              </w:rPr>
              <w:t>TANIMI</w:t>
            </w:r>
          </w:p>
        </w:tc>
      </w:tr>
      <w:tr w:rsidR="00CC53A2" w:rsidTr="00D57D18">
        <w:trPr>
          <w:trHeight w:val="401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39" w:lineRule="exact"/>
              <w:ind w:left="17"/>
            </w:pPr>
            <w:r>
              <w:t>Dök.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CC53A2" w:rsidRDefault="00CC53A2">
            <w:pPr>
              <w:pStyle w:val="TableParagraph"/>
              <w:spacing w:line="239" w:lineRule="exact"/>
              <w:ind w:left="26"/>
            </w:pPr>
          </w:p>
        </w:tc>
      </w:tr>
      <w:tr w:rsidR="00CC53A2" w:rsidTr="00D57D18">
        <w:trPr>
          <w:trHeight w:val="392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29" w:lineRule="exact"/>
              <w:ind w:left="17"/>
            </w:pPr>
            <w:r>
              <w:t>İlk</w:t>
            </w:r>
            <w:r>
              <w:rPr>
                <w:spacing w:val="-8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3A2" w:rsidRDefault="003A3252">
            <w:pPr>
              <w:pStyle w:val="TableParagraph"/>
              <w:spacing w:line="229" w:lineRule="exact"/>
              <w:ind w:left="26"/>
            </w:pPr>
            <w:r>
              <w:t>28</w:t>
            </w:r>
            <w:r w:rsidR="004760F8">
              <w:t>.10.2025</w:t>
            </w:r>
          </w:p>
        </w:tc>
      </w:tr>
      <w:tr w:rsidR="00CC53A2" w:rsidTr="00D57D18">
        <w:trPr>
          <w:trHeight w:val="410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20" w:lineRule="exact"/>
              <w:ind w:left="1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No/Tarihi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CC53A2" w:rsidRDefault="00CC53A2">
            <w:pPr>
              <w:pStyle w:val="TableParagraph"/>
              <w:spacing w:line="229" w:lineRule="exact"/>
              <w:ind w:left="26"/>
            </w:pPr>
          </w:p>
        </w:tc>
      </w:tr>
      <w:tr w:rsidR="00CC53A2">
        <w:trPr>
          <w:trHeight w:val="26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43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pacing w:val="-2"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pacing w:val="-2"/>
                <w:sz w:val="20"/>
              </w:rPr>
              <w:t>):</w:t>
            </w:r>
          </w:p>
        </w:tc>
        <w:tc>
          <w:tcPr>
            <w:tcW w:w="7518" w:type="dxa"/>
            <w:gridSpan w:val="5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57D18">
            <w:pPr>
              <w:pStyle w:val="TableParagraph"/>
              <w:spacing w:line="243" w:lineRule="exac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d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r</w:t>
            </w:r>
          </w:p>
        </w:tc>
      </w:tr>
      <w:tr w:rsidR="00CC53A2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48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</w:rPr>
              <w:t>Görev: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E62250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/>
                <w:sz w:val="20"/>
              </w:rPr>
              <w:t>B</w:t>
            </w:r>
            <w:r>
              <w:rPr>
                <w:rFonts w:ascii="Palatino Linotype"/>
                <w:sz w:val="20"/>
              </w:rPr>
              <w:t>ö</w:t>
            </w:r>
            <w:r>
              <w:rPr>
                <w:rFonts w:ascii="Palatino Linotype"/>
                <w:sz w:val="20"/>
              </w:rPr>
              <w:t>l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m Ba</w:t>
            </w:r>
            <w:r>
              <w:rPr>
                <w:rFonts w:ascii="Palatino Linotype"/>
                <w:sz w:val="20"/>
              </w:rPr>
              <w:t>ş</w:t>
            </w:r>
            <w:r>
              <w:rPr>
                <w:rFonts w:ascii="Palatino Linotype"/>
                <w:sz w:val="20"/>
              </w:rPr>
              <w:t>kan</w:t>
            </w:r>
            <w:r>
              <w:rPr>
                <w:rFonts w:ascii="Palatino Linotype"/>
                <w:sz w:val="20"/>
              </w:rPr>
              <w:t>ı</w:t>
            </w:r>
          </w:p>
        </w:tc>
      </w:tr>
      <w:tr w:rsidR="00CC53A2">
        <w:trPr>
          <w:trHeight w:val="50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before="1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</w:t>
            </w:r>
            <w:r>
              <w:rPr>
                <w:rFonts w:ascii="Palatino Linotype" w:hAnsi="Palatino Linotype"/>
                <w:b/>
                <w:spacing w:val="-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Düzeyi: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Pr="00AC4DC1" w:rsidRDefault="00AC4DC1" w:rsidP="00AC4DC1">
            <w:pPr>
              <w:pStyle w:val="TableParagraph"/>
              <w:spacing w:before="1"/>
              <w:ind w:left="0"/>
              <w:rPr>
                <w:spacing w:val="28"/>
              </w:rPr>
            </w:pPr>
            <w:r>
              <w:t>2547</w:t>
            </w:r>
            <w:r>
              <w:rPr>
                <w:spacing w:val="47"/>
              </w:rPr>
              <w:t xml:space="preserve"> </w:t>
            </w:r>
            <w:r>
              <w:t>sayılı</w:t>
            </w:r>
            <w:r>
              <w:rPr>
                <w:spacing w:val="49"/>
              </w:rPr>
              <w:t xml:space="preserve"> </w:t>
            </w:r>
            <w:r>
              <w:t>Yüksek</w:t>
            </w:r>
            <w:r>
              <w:rPr>
                <w:spacing w:val="47"/>
              </w:rPr>
              <w:t xml:space="preserve"> </w:t>
            </w:r>
            <w:r>
              <w:t>Öğretim</w:t>
            </w:r>
            <w:r>
              <w:rPr>
                <w:spacing w:val="44"/>
              </w:rPr>
              <w:t xml:space="preserve"> </w:t>
            </w:r>
            <w:r w:rsidR="00CE0525">
              <w:t xml:space="preserve">Kanunu’nda </w:t>
            </w:r>
            <w:r>
              <w:t>ve</w:t>
            </w:r>
            <w:r>
              <w:rPr>
                <w:spacing w:val="45"/>
              </w:rPr>
              <w:t xml:space="preserve"> </w:t>
            </w:r>
            <w:r>
              <w:t>Üniversitelerde</w:t>
            </w:r>
            <w:r w:rsidR="00CE0525">
              <w:rPr>
                <w:spacing w:val="46"/>
              </w:rPr>
              <w:t xml:space="preserve">n </w:t>
            </w:r>
            <w:proofErr w:type="gramStart"/>
            <w:r>
              <w:t>Akademik</w:t>
            </w:r>
            <w:r>
              <w:rPr>
                <w:spacing w:val="48"/>
              </w:rPr>
              <w:t xml:space="preserve"> </w:t>
            </w:r>
            <w:r w:rsidR="003F093A">
              <w:rPr>
                <w:spacing w:val="48"/>
              </w:rPr>
              <w:t xml:space="preserve">  </w:t>
            </w:r>
            <w:r>
              <w:t>Teşkilat</w:t>
            </w:r>
            <w:proofErr w:type="gramEnd"/>
            <w:r w:rsidR="00CE0525">
              <w:rPr>
                <w:spacing w:val="28"/>
              </w:rPr>
              <w:t xml:space="preserve"> </w:t>
            </w:r>
            <w:r>
              <w:t>Yönetmeliği’nde</w:t>
            </w:r>
            <w:r>
              <w:rPr>
                <w:spacing w:val="-8"/>
              </w:rPr>
              <w:t xml:space="preserve"> </w:t>
            </w:r>
            <w:r>
              <w:t>tanımlanan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düzeyi</w:t>
            </w:r>
            <w:r>
              <w:rPr>
                <w:spacing w:val="28"/>
              </w:rPr>
              <w:t xml:space="preserve">  </w:t>
            </w:r>
          </w:p>
        </w:tc>
      </w:tr>
      <w:tr w:rsidR="00CC53A2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49" w:lineRule="exac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Personel: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CC53A2">
            <w:pPr>
              <w:pStyle w:val="TableParagraph"/>
              <w:spacing w:line="249" w:lineRule="exact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CC53A2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53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12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Personel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CC53A2">
            <w:pPr>
              <w:pStyle w:val="TableParagraph"/>
              <w:spacing w:before="1" w:line="252" w:lineRule="exact"/>
              <w:rPr>
                <w:rFonts w:ascii="Palatino Linotype" w:hAnsi="Palatino Linotype"/>
                <w:sz w:val="20"/>
              </w:rPr>
            </w:pPr>
          </w:p>
        </w:tc>
      </w:tr>
      <w:tr w:rsidR="00CC53A2">
        <w:trPr>
          <w:trHeight w:val="9509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53A2" w:rsidRDefault="00CC53A2">
            <w:pPr>
              <w:pStyle w:val="TableParagraph"/>
              <w:spacing w:before="39"/>
              <w:ind w:left="0"/>
            </w:pPr>
          </w:p>
          <w:p w:rsidR="00E62250" w:rsidRDefault="00E62250" w:rsidP="00E62250">
            <w:pPr>
              <w:pStyle w:val="TableParagraph"/>
              <w:spacing w:before="12"/>
              <w:rPr>
                <w:b/>
              </w:rPr>
            </w:pPr>
            <w:r w:rsidRPr="00E62250">
              <w:rPr>
                <w:b/>
              </w:rPr>
              <w:t>Temel Yeterlikleri</w:t>
            </w:r>
          </w:p>
          <w:p w:rsidR="00E62250" w:rsidRPr="00E62250" w:rsidRDefault="00E62250" w:rsidP="00E62250">
            <w:pPr>
              <w:pStyle w:val="TableParagraph"/>
              <w:spacing w:before="12"/>
              <w:rPr>
                <w:b/>
              </w:rPr>
            </w:pPr>
          </w:p>
          <w:p w:rsidR="00817264" w:rsidRPr="004760F8" w:rsidRDefault="00817264" w:rsidP="00817264">
            <w:pPr>
              <w:pStyle w:val="TableParagraph"/>
              <w:spacing w:line="249" w:lineRule="exact"/>
            </w:pPr>
            <w:r w:rsidRPr="004760F8">
              <w:t>2547</w:t>
            </w:r>
            <w:r w:rsidRPr="004760F8">
              <w:rPr>
                <w:spacing w:val="-7"/>
              </w:rPr>
              <w:t xml:space="preserve"> </w:t>
            </w:r>
            <w:r w:rsidRPr="004760F8">
              <w:t>sayılı</w:t>
            </w:r>
            <w:r w:rsidRPr="004760F8">
              <w:rPr>
                <w:spacing w:val="-3"/>
              </w:rPr>
              <w:t xml:space="preserve"> </w:t>
            </w:r>
            <w:r w:rsidRPr="004760F8">
              <w:t>Yüksek</w:t>
            </w:r>
            <w:r w:rsidRPr="004760F8">
              <w:rPr>
                <w:spacing w:val="-8"/>
              </w:rPr>
              <w:t xml:space="preserve"> </w:t>
            </w:r>
            <w:r w:rsidRPr="004760F8">
              <w:t>Öğretim</w:t>
            </w:r>
            <w:r w:rsidRPr="004760F8">
              <w:rPr>
                <w:spacing w:val="-8"/>
              </w:rPr>
              <w:t xml:space="preserve"> </w:t>
            </w:r>
            <w:r w:rsidRPr="004760F8">
              <w:t>Kanununda</w:t>
            </w:r>
            <w:r w:rsidRPr="004760F8">
              <w:rPr>
                <w:spacing w:val="-2"/>
              </w:rPr>
              <w:t xml:space="preserve"> </w:t>
            </w:r>
            <w:r w:rsidRPr="004760F8">
              <w:t>ve</w:t>
            </w:r>
            <w:r w:rsidRPr="004760F8">
              <w:rPr>
                <w:spacing w:val="-6"/>
              </w:rPr>
              <w:t xml:space="preserve"> </w:t>
            </w:r>
            <w:r w:rsidRPr="004760F8">
              <w:t>Üniversitelerde</w:t>
            </w:r>
            <w:r w:rsidRPr="004760F8">
              <w:rPr>
                <w:spacing w:val="-10"/>
              </w:rPr>
              <w:t xml:space="preserve"> </w:t>
            </w:r>
            <w:r w:rsidRPr="004760F8">
              <w:t>Akademik</w:t>
            </w:r>
            <w:r w:rsidRPr="004760F8">
              <w:rPr>
                <w:spacing w:val="-8"/>
              </w:rPr>
              <w:t xml:space="preserve"> </w:t>
            </w:r>
            <w:r w:rsidRPr="004760F8">
              <w:rPr>
                <w:spacing w:val="-2"/>
              </w:rPr>
              <w:t>teşkilat</w:t>
            </w:r>
            <w:r w:rsidRPr="004760F8">
              <w:t xml:space="preserve"> yönetmeliğinde</w:t>
            </w:r>
            <w:r w:rsidRPr="004760F8">
              <w:rPr>
                <w:spacing w:val="-12"/>
              </w:rPr>
              <w:t xml:space="preserve"> </w:t>
            </w:r>
            <w:r w:rsidRPr="004760F8">
              <w:t>tanımlanan</w:t>
            </w:r>
            <w:r w:rsidRPr="004760F8">
              <w:rPr>
                <w:spacing w:val="-6"/>
              </w:rPr>
              <w:t xml:space="preserve"> </w:t>
            </w:r>
            <w:proofErr w:type="gramStart"/>
            <w:r w:rsidRPr="004760F8">
              <w:t>kriterler</w:t>
            </w:r>
            <w:proofErr w:type="gramEnd"/>
          </w:p>
          <w:p w:rsidR="00E62250" w:rsidRPr="004760F8" w:rsidRDefault="00E62250" w:rsidP="00E62250">
            <w:pPr>
              <w:pStyle w:val="TableParagraph"/>
              <w:spacing w:before="12"/>
            </w:pPr>
          </w:p>
          <w:p w:rsidR="00E62250" w:rsidRPr="004760F8" w:rsidRDefault="00E62250" w:rsidP="00E62250">
            <w:pPr>
              <w:pStyle w:val="TableParagraph"/>
              <w:spacing w:before="12"/>
              <w:rPr>
                <w:b/>
              </w:rPr>
            </w:pPr>
            <w:r w:rsidRPr="004760F8">
              <w:rPr>
                <w:b/>
              </w:rPr>
              <w:t>Görev ve Sorumluluklar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1.</w:t>
            </w:r>
            <w:r w:rsidR="00E62250" w:rsidRPr="004760F8">
              <w:t>2547 Sayılı Yüksek Öğretim Kanununun belirtilen yetki ve sorumlulukları</w:t>
            </w:r>
            <w:r w:rsidR="009D029F" w:rsidRPr="004760F8">
              <w:t xml:space="preserve"> </w:t>
            </w:r>
            <w:r w:rsidR="00E62250" w:rsidRPr="004760F8">
              <w:t>yerine getirir.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2.</w:t>
            </w:r>
            <w:r w:rsidR="00E62250" w:rsidRPr="004760F8">
              <w:t>Bölüm kurullarına başkanlık eder.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3.</w:t>
            </w:r>
            <w:r w:rsidR="00E62250" w:rsidRPr="004760F8">
              <w:t>Yüksekokul Kurulunda üyelik görevini ifa eder.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4.</w:t>
            </w:r>
            <w:r w:rsidR="004800BA" w:rsidRPr="004760F8">
              <w:rPr>
                <w:color w:val="000000"/>
              </w:rPr>
              <w:t>Bölümün her düzeydeki eğitim-öğretim ve araştırmalarından ve bölümle ilgili her türlü faaliyetin düzenli ve verimli olarak yürütülmesinden, kaynakların etkili bir biçimde kullanılmasını sağlamaktan sorumludur.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5.</w:t>
            </w:r>
            <w:r w:rsidR="00E62250" w:rsidRPr="004760F8">
              <w:t>Müdürlük Makamı ile Bölüm arasındaki her türlü yazışmanın sağlıklı bir şekilde yapılmasını</w:t>
            </w:r>
            <w:r w:rsidR="009D029F" w:rsidRPr="004760F8">
              <w:t xml:space="preserve"> </w:t>
            </w:r>
            <w:r w:rsidR="00E62250" w:rsidRPr="004760F8">
              <w:t>sağlar.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6.</w:t>
            </w:r>
            <w:r w:rsidR="00E62250" w:rsidRPr="004760F8">
              <w:t>Bölüme bağlı programlar arasında eşgüdümü sağlar.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7.</w:t>
            </w:r>
            <w:r w:rsidR="00E62250" w:rsidRPr="004760F8">
              <w:t>Bölümün ders dağılımını öğretim elemanları arasında dengeli bir şekilde yapılmasını sağlar.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8.</w:t>
            </w:r>
            <w:r w:rsidR="00E62250" w:rsidRPr="004760F8">
              <w:t>Bölümün ders ve sınav programlarını hazırlar.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9.</w:t>
            </w:r>
            <w:r w:rsidR="004800BA" w:rsidRPr="004760F8">
              <w:rPr>
                <w:color w:val="000000"/>
              </w:rPr>
              <w:t>Bölümde görevli öğretim elemanlarının görevlerini yapmaları bölüm başkanı tarafından izlenir ve denetlenir.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10.</w:t>
            </w:r>
            <w:r w:rsidR="00E62250" w:rsidRPr="004760F8">
              <w:t>Bölümün performans değerlendirme ve kalite geliştirme çalışmalarını yürütür, raporları</w:t>
            </w:r>
            <w:r w:rsidR="004760F8">
              <w:t xml:space="preserve"> </w:t>
            </w:r>
            <w:r w:rsidR="00E62250" w:rsidRPr="004760F8">
              <w:t>Müdürlük Makamına sunar.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11.</w:t>
            </w:r>
            <w:r w:rsidR="00E62250" w:rsidRPr="004760F8">
              <w:t>Yüksekokul Kalite Komisyonu ile eşgüdümlü çalışarak, Bölüme bağlı programların akredite</w:t>
            </w:r>
            <w:r w:rsidR="004760F8">
              <w:t xml:space="preserve"> </w:t>
            </w:r>
            <w:r w:rsidR="00E62250" w:rsidRPr="004760F8">
              <w:t>edilme çalışmalarını yürütür.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12.</w:t>
            </w:r>
            <w:r w:rsidR="00E62250" w:rsidRPr="004760F8">
              <w:t>Eğitim-öğretimin ve bilimsel araştırmaların verimli ve etkili bir şekilde gerçekleşmesi amacına</w:t>
            </w:r>
          </w:p>
          <w:p w:rsidR="00E62250" w:rsidRPr="004760F8" w:rsidRDefault="00E62250" w:rsidP="004760F8">
            <w:pPr>
              <w:pStyle w:val="TableParagraph"/>
              <w:spacing w:before="12"/>
              <w:jc w:val="both"/>
            </w:pPr>
            <w:proofErr w:type="gramStart"/>
            <w:r w:rsidRPr="004760F8">
              <w:t>yönelik</w:t>
            </w:r>
            <w:proofErr w:type="gramEnd"/>
            <w:r w:rsidRPr="004760F8">
              <w:t xml:space="preserve"> olarak Bölümdeki öğretim elemanları arasında bir iletişim ortamı oluşturur.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13.</w:t>
            </w:r>
            <w:r w:rsidR="00E62250" w:rsidRPr="004760F8">
              <w:t>Bölümdeki dersliklerin, çalışma odalarının, atölyelerin, laboratuvarların ve ders araç-gereçlerinin</w:t>
            </w:r>
          </w:p>
          <w:p w:rsidR="00E62250" w:rsidRPr="004760F8" w:rsidRDefault="00E62250" w:rsidP="004760F8">
            <w:pPr>
              <w:pStyle w:val="TableParagraph"/>
              <w:spacing w:before="12"/>
              <w:jc w:val="both"/>
            </w:pPr>
            <w:proofErr w:type="gramStart"/>
            <w:r w:rsidRPr="004760F8">
              <w:t>verimli</w:t>
            </w:r>
            <w:proofErr w:type="gramEnd"/>
            <w:r w:rsidRPr="004760F8">
              <w:t>, etkili, düzenli ve temiz olarak kullanılmasını sağlar.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14.</w:t>
            </w:r>
            <w:r w:rsidR="00E62250" w:rsidRPr="004760F8">
              <w:t>Bölümüne bağlı öğretim elemanlarının görev sürelerinin uzatılmasında dikkate alınmak üzere</w:t>
            </w:r>
          </w:p>
          <w:p w:rsidR="00E62250" w:rsidRPr="004760F8" w:rsidRDefault="00E62250" w:rsidP="004760F8">
            <w:pPr>
              <w:pStyle w:val="TableParagraph"/>
              <w:spacing w:before="12"/>
              <w:jc w:val="both"/>
            </w:pPr>
            <w:r w:rsidRPr="004760F8">
              <w:t>Bölüm görüşünü yazılı olarak Müdürlük Makamına bildirir.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15.</w:t>
            </w:r>
            <w:r w:rsidR="00E62250" w:rsidRPr="004760F8">
              <w:t>Her dönem başında ders kayıtlarının düzenli bir biçimde yapılmasını sağlar.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16.</w:t>
            </w:r>
            <w:r w:rsidR="00E62250" w:rsidRPr="004760F8">
              <w:t>Mezuniyet aşamasına gelen öğrencilerin mezuniyetlerini kontrol ederek öğrenci bilgi sistemi</w:t>
            </w:r>
            <w:r w:rsidR="004760F8">
              <w:t xml:space="preserve"> </w:t>
            </w:r>
            <w:r w:rsidR="00E62250" w:rsidRPr="004760F8">
              <w:t>üzerinden durumlarını onaylar.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 xml:space="preserve">17. </w:t>
            </w:r>
            <w:r w:rsidR="00E62250" w:rsidRPr="004760F8">
              <w:t>Bölümündeki öğrenci-öğretim elemanı ilişkilerinin, eğitim-öğretimin amaçları doğrultusunda,</w:t>
            </w:r>
            <w:r w:rsidR="004760F8">
              <w:t xml:space="preserve"> </w:t>
            </w:r>
            <w:r w:rsidR="00E62250" w:rsidRPr="004760F8">
              <w:t>düzenli ve sağlıklı bir şekilde yürütülmesini sağlar.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18.</w:t>
            </w:r>
            <w:r w:rsidR="00E62250" w:rsidRPr="004760F8">
              <w:t>Ders kayıtlarının düzenli bir biçimde yapılabilmesi için öğrenci danışmanlarıyla toplantılar yapar.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19.</w:t>
            </w:r>
            <w:r w:rsidR="004800BA" w:rsidRPr="004760F8">
              <w:t>H</w:t>
            </w:r>
            <w:r w:rsidR="004800BA" w:rsidRPr="004760F8">
              <w:rPr>
                <w:color w:val="000000"/>
              </w:rPr>
              <w:t>er öğretim yılı sonunda bölümün geçmiş yıldaki eğitim-öğretim ve araştırma faaliyeti ile gelecek yıldaki çalışma planını açıklayan raporu, Yüksekokul Müdürüne sunar.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20.</w:t>
            </w:r>
            <w:r w:rsidR="00E62250" w:rsidRPr="004760F8">
              <w:t>Müdürün, görev alanı ile ilgili vereceği diğer işleri, iş sağlığı ve güvenliği kurallarına uygun</w:t>
            </w:r>
          </w:p>
          <w:p w:rsidR="00E62250" w:rsidRPr="004760F8" w:rsidRDefault="00E62250" w:rsidP="004760F8">
            <w:pPr>
              <w:pStyle w:val="TableParagraph"/>
              <w:spacing w:before="12"/>
              <w:jc w:val="both"/>
            </w:pPr>
            <w:proofErr w:type="gramStart"/>
            <w:r w:rsidRPr="004760F8">
              <w:t>olarak</w:t>
            </w:r>
            <w:proofErr w:type="gramEnd"/>
            <w:r w:rsidRPr="004760F8">
              <w:t xml:space="preserve"> yapar.</w:t>
            </w:r>
          </w:p>
          <w:p w:rsidR="00E62250" w:rsidRPr="004760F8" w:rsidRDefault="00A4459A" w:rsidP="004760F8">
            <w:pPr>
              <w:pStyle w:val="TableParagraph"/>
              <w:spacing w:before="12"/>
              <w:jc w:val="both"/>
            </w:pPr>
            <w:r>
              <w:t>21.</w:t>
            </w:r>
            <w:r w:rsidR="00E62250" w:rsidRPr="004760F8">
              <w:t>Bölüm Başkanı, yukarıda yazılı olan bütün bu görevleri kanunlara ve yönetmeliklere uygun olarak yerine getirirken Yüksekokul Müdürüne karşı sorumludur.</w:t>
            </w:r>
          </w:p>
          <w:p w:rsidR="0012751B" w:rsidRPr="004760F8" w:rsidRDefault="0012751B" w:rsidP="00586398">
            <w:pPr>
              <w:pStyle w:val="TableParagraph"/>
              <w:spacing w:before="12"/>
              <w:ind w:left="0"/>
            </w:pPr>
          </w:p>
          <w:p w:rsidR="00D021B5" w:rsidRDefault="00D021B5" w:rsidP="00586398">
            <w:pPr>
              <w:pStyle w:val="TableParagraph"/>
              <w:spacing w:before="12"/>
              <w:ind w:left="0"/>
            </w:pPr>
          </w:p>
          <w:p w:rsidR="00FF07E0" w:rsidRDefault="00FF07E0" w:rsidP="00586398">
            <w:pPr>
              <w:pStyle w:val="TableParagraph"/>
              <w:spacing w:before="12"/>
              <w:ind w:left="0"/>
            </w:pPr>
          </w:p>
          <w:p w:rsidR="00FF07E0" w:rsidRDefault="00FF07E0" w:rsidP="00586398">
            <w:pPr>
              <w:pStyle w:val="TableParagraph"/>
              <w:spacing w:before="12"/>
              <w:ind w:left="0"/>
            </w:pPr>
          </w:p>
          <w:p w:rsidR="00E62250" w:rsidRPr="00E62250" w:rsidRDefault="00E62250" w:rsidP="00E62250">
            <w:pPr>
              <w:pStyle w:val="TableParagraph"/>
              <w:spacing w:before="12"/>
              <w:rPr>
                <w:b/>
              </w:rPr>
            </w:pPr>
          </w:p>
          <w:p w:rsidR="00E62250" w:rsidRPr="00E62250" w:rsidRDefault="00E62250" w:rsidP="00E62250">
            <w:pPr>
              <w:pStyle w:val="TableParagraph"/>
              <w:spacing w:before="12"/>
              <w:rPr>
                <w:b/>
              </w:rPr>
            </w:pPr>
            <w:r w:rsidRPr="00E62250">
              <w:rPr>
                <w:b/>
              </w:rPr>
              <w:lastRenderedPageBreak/>
              <w:t>Okunması/Bilinmesi gereken Kanun/Yönetmelik/Yönerge vb.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1.</w:t>
            </w:r>
            <w:r>
              <w:tab/>
              <w:t>2547 Sayılı Yükseköğretim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2.</w:t>
            </w:r>
            <w:r>
              <w:tab/>
              <w:t>657 Sayılı Devlet Memurları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3.</w:t>
            </w:r>
            <w:r>
              <w:tab/>
              <w:t>2914 Sayılı Yükseköğretim Personel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4.</w:t>
            </w:r>
            <w:r>
              <w:tab/>
              <w:t>5018 Sayılı Kamu Mali Yönetimi ve Kontrol Kanunu</w:t>
            </w:r>
          </w:p>
          <w:p w:rsidR="00CC53A2" w:rsidRDefault="00E62250" w:rsidP="00E62250">
            <w:pPr>
              <w:pStyle w:val="TableParagraph"/>
              <w:spacing w:before="12"/>
              <w:ind w:left="0"/>
            </w:pPr>
            <w:r>
              <w:t xml:space="preserve">  5.</w:t>
            </w:r>
            <w:r>
              <w:tab/>
              <w:t>4734 Sayılı Kamu İhale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6.</w:t>
            </w:r>
            <w:r>
              <w:tab/>
              <w:t>6260 Sayılı 2012 Yılı Merkezi Yönetim Bütçe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7.</w:t>
            </w:r>
            <w:r>
              <w:tab/>
              <w:t>5510 Sayılı Sosyal Sigortalar ve Genel Sağlık Sigortası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8.</w:t>
            </w:r>
            <w:r>
              <w:tab/>
              <w:t>6331 Sayılı İş Sağlığı ve Güvenliği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9.</w:t>
            </w:r>
            <w:r>
              <w:tab/>
              <w:t>6245 Sayılı Harcırah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10.      4982 Sayılı Bilgi Edinme Hakkı Kanunu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11.      Üniversitelerde Akademik Teşkilât Yönetmeliği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12.       Taşınır Mal Yönetmeliği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13.      Yükseköğretim Kurumları Yönetici, Öğretim Elemanı ve Memurları Disiplin Yönetmeliği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14.      Yurtiçinde ve Dışında Görevlendirmelerde Uyulacak Esaslara İlişkin Yönetmelik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15.      Yükseköğretim Kurumlarında Akademik Kurulların Oluşturulması ve Bilimsel Denetim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Yönetmeliği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16.      Yükseköğretim Kurumları Öğretim Elemanlarının Kadroları Hakkında Kanun Hükmünde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Kararname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17.      Genel Kadro ve Usulü Hakkında Kanun Hükmünde Kararname</w:t>
            </w:r>
          </w:p>
          <w:p w:rsidR="00E62250" w:rsidRDefault="00E62250" w:rsidP="00E62250">
            <w:pPr>
              <w:pStyle w:val="TableParagraph"/>
              <w:spacing w:before="12"/>
            </w:pPr>
            <w:r>
              <w:t>18.</w:t>
            </w:r>
            <w:r w:rsidR="00E56FEE">
              <w:t xml:space="preserve">    </w:t>
            </w:r>
            <w:r>
              <w:t xml:space="preserve"> Aydın Adnan Menderes Üniversitesi </w:t>
            </w:r>
            <w:proofErr w:type="spellStart"/>
            <w:r>
              <w:t>Önlisans</w:t>
            </w:r>
            <w:proofErr w:type="spellEnd"/>
            <w:r>
              <w:t xml:space="preserve"> ve Lisans Eğitimi Yönetmeliği</w:t>
            </w:r>
          </w:p>
          <w:p w:rsidR="00E62250" w:rsidRDefault="00E62250" w:rsidP="00E62250">
            <w:pPr>
              <w:pStyle w:val="TableParagraph"/>
              <w:spacing w:before="12"/>
              <w:ind w:left="0"/>
            </w:pPr>
            <w:r>
              <w:t xml:space="preserve"> 19. </w:t>
            </w:r>
            <w:r w:rsidR="00E56FEE">
              <w:t xml:space="preserve">      </w:t>
            </w:r>
            <w:r>
              <w:t>Aydın Adnan Menderes Üniversitesi Staj Yönergesi</w:t>
            </w:r>
          </w:p>
          <w:p w:rsidR="00E62250" w:rsidRDefault="00E62250" w:rsidP="00E62250">
            <w:pPr>
              <w:pStyle w:val="TableParagraph"/>
              <w:spacing w:before="12"/>
              <w:ind w:left="0"/>
            </w:pPr>
          </w:p>
          <w:p w:rsidR="00CC53A2" w:rsidRDefault="00D05BA9">
            <w:pPr>
              <w:pStyle w:val="TableParagraph"/>
              <w:ind w:right="150"/>
            </w:pPr>
            <w:r>
              <w:t>Bu</w:t>
            </w:r>
            <w:r>
              <w:rPr>
                <w:spacing w:val="-5"/>
              </w:rPr>
              <w:t xml:space="preserve"> </w:t>
            </w:r>
            <w:r>
              <w:t>dokümanda</w:t>
            </w:r>
            <w:r>
              <w:rPr>
                <w:spacing w:val="-2"/>
              </w:rPr>
              <w:t xml:space="preserve"> </w:t>
            </w:r>
            <w:r>
              <w:t>açıklanan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9"/>
              </w:rPr>
              <w:t xml:space="preserve"> </w:t>
            </w:r>
            <w:r>
              <w:t>tanımımı</w:t>
            </w:r>
            <w:r>
              <w:rPr>
                <w:spacing w:val="-4"/>
              </w:rPr>
              <w:t xml:space="preserve"> </w:t>
            </w:r>
            <w:r>
              <w:t>okudum.</w:t>
            </w:r>
            <w:r>
              <w:rPr>
                <w:spacing w:val="-3"/>
              </w:rPr>
              <w:t xml:space="preserve"> </w:t>
            </w:r>
            <w:r>
              <w:t>Görevimi</w:t>
            </w:r>
            <w:r>
              <w:rPr>
                <w:spacing w:val="-8"/>
              </w:rPr>
              <w:t xml:space="preserve"> </w:t>
            </w:r>
            <w:r>
              <w:t>burada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5"/>
              </w:rPr>
              <w:t xml:space="preserve"> </w:t>
            </w:r>
            <w:r>
              <w:t>kapsamda</w:t>
            </w:r>
            <w:r>
              <w:rPr>
                <w:spacing w:val="-2"/>
              </w:rPr>
              <w:t xml:space="preserve"> </w:t>
            </w:r>
            <w:r>
              <w:t>yerine getirmeyi kabul ediyorum</w:t>
            </w:r>
            <w:r w:rsidR="00E62250">
              <w:t>.</w:t>
            </w: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 w:rsidP="003A3252">
            <w:pPr>
              <w:pStyle w:val="TableParagraph"/>
              <w:ind w:left="0"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E62250" w:rsidRDefault="00E62250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</w:p>
          <w:p w:rsidR="00A41A4E" w:rsidRDefault="00A41A4E">
            <w:pPr>
              <w:pStyle w:val="TableParagraph"/>
              <w:ind w:right="150"/>
            </w:pPr>
            <w:bookmarkStart w:id="0" w:name="_GoBack"/>
            <w:bookmarkEnd w:id="0"/>
          </w:p>
        </w:tc>
      </w:tr>
      <w:tr w:rsidR="00CC53A2" w:rsidTr="00A4459A">
        <w:trPr>
          <w:trHeight w:val="296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before="5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lastRenderedPageBreak/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C53A2" w:rsidRDefault="003F37D6">
            <w:pPr>
              <w:pStyle w:val="TableParagraph"/>
              <w:spacing w:before="5" w:line="271" w:lineRule="exact"/>
              <w:ind w:left="85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İmza</w:t>
            </w: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before="5" w:line="271" w:lineRule="exact"/>
              <w:ind w:left="84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5"/>
              </w:rPr>
              <w:t xml:space="preserve"> </w:t>
            </w:r>
            <w:r>
              <w:rPr>
                <w:rFonts w:ascii="Palatino Linotype"/>
                <w:i/>
                <w:spacing w:val="-2"/>
              </w:rPr>
              <w:t>Amiri</w:t>
            </w:r>
          </w:p>
        </w:tc>
      </w:tr>
    </w:tbl>
    <w:p w:rsidR="00CC53A2" w:rsidRDefault="00D05BA9">
      <w:pPr>
        <w:pStyle w:val="GvdeMetni"/>
        <w:spacing w:line="237" w:lineRule="auto"/>
      </w:pPr>
      <w:r>
        <w:t>*Görevli</w:t>
      </w:r>
      <w:r>
        <w:rPr>
          <w:spacing w:val="-1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izinli/raporlu</w:t>
      </w:r>
      <w:r>
        <w:rPr>
          <w:spacing w:val="-5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nedenle</w:t>
      </w:r>
      <w:r>
        <w:rPr>
          <w:spacing w:val="-2"/>
        </w:rPr>
        <w:t xml:space="preserve"> </w:t>
      </w:r>
      <w:r>
        <w:t>kurumda</w:t>
      </w:r>
      <w:r>
        <w:rPr>
          <w:spacing w:val="-4"/>
        </w:rPr>
        <w:t xml:space="preserve"> </w:t>
      </w:r>
      <w:r>
        <w:t>bulunmadığı</w:t>
      </w:r>
      <w:r>
        <w:rPr>
          <w:spacing w:val="-6"/>
        </w:rPr>
        <w:t xml:space="preserve"> </w:t>
      </w:r>
      <w:r>
        <w:t>durumlarda sorumlu personeli ifade eder.</w:t>
      </w:r>
    </w:p>
    <w:sectPr w:rsidR="00CC53A2">
      <w:type w:val="continuous"/>
      <w:pgSz w:w="11910" w:h="16840"/>
      <w:pgMar w:top="82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47E"/>
    <w:multiLevelType w:val="hybridMultilevel"/>
    <w:tmpl w:val="2550AF8A"/>
    <w:lvl w:ilvl="0" w:tplc="EB2EF30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0D80358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83782936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57468304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D9A0719A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8FCE3DF2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CC961916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A0600A3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06F6800A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D801D7C"/>
    <w:multiLevelType w:val="hybridMultilevel"/>
    <w:tmpl w:val="B42C7812"/>
    <w:lvl w:ilvl="0" w:tplc="CDF8286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1DAB4B0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5250328C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8C20100A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C28634D2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D55A5F2E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E3B642BE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D6AC320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62EC5A28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A2"/>
    <w:rsid w:val="0012751B"/>
    <w:rsid w:val="003975DF"/>
    <w:rsid w:val="003A3252"/>
    <w:rsid w:val="003F093A"/>
    <w:rsid w:val="003F37D6"/>
    <w:rsid w:val="00436C6F"/>
    <w:rsid w:val="004760F8"/>
    <w:rsid w:val="004800BA"/>
    <w:rsid w:val="00586398"/>
    <w:rsid w:val="00817264"/>
    <w:rsid w:val="009D029F"/>
    <w:rsid w:val="00A41A4E"/>
    <w:rsid w:val="00A4459A"/>
    <w:rsid w:val="00AC4DC1"/>
    <w:rsid w:val="00C26845"/>
    <w:rsid w:val="00C9084E"/>
    <w:rsid w:val="00CC53A2"/>
    <w:rsid w:val="00CE0525"/>
    <w:rsid w:val="00D021B5"/>
    <w:rsid w:val="00D05BA9"/>
    <w:rsid w:val="00D52774"/>
    <w:rsid w:val="00D57D18"/>
    <w:rsid w:val="00DF12F4"/>
    <w:rsid w:val="00E54636"/>
    <w:rsid w:val="00E56FEE"/>
    <w:rsid w:val="00E62250"/>
    <w:rsid w:val="00F15328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48BC"/>
  <w15:docId w15:val="{1D941190-2DE8-4E99-BBA2-6BE4DD6F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6"/>
      <w:ind w:left="256" w:right="1156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37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7D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Aidata</cp:lastModifiedBy>
  <cp:revision>2</cp:revision>
  <cp:lastPrinted>2025-11-04T11:14:00Z</cp:lastPrinted>
  <dcterms:created xsi:type="dcterms:W3CDTF">2025-11-04T12:55:00Z</dcterms:created>
  <dcterms:modified xsi:type="dcterms:W3CDTF">2025-11-04T12:55:00Z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