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43" w:rsidRDefault="00893343" w:rsidP="00893343">
      <w:pPr>
        <w:pStyle w:val="Balk1"/>
        <w:spacing w:before="59"/>
        <w:ind w:right="22"/>
      </w:pPr>
      <w:r>
        <w:rPr>
          <w:color w:val="FF0000"/>
        </w:rPr>
        <w:t>2016-2017 BAHAR YARIYILINDA ERKEN KAYIT YENİLEME İŞLEMİ YAPACAK</w:t>
      </w:r>
    </w:p>
    <w:p w:rsidR="00893343" w:rsidRDefault="00893343" w:rsidP="00893343">
      <w:pPr>
        <w:spacing w:before="55"/>
        <w:ind w:left="99" w:right="21"/>
        <w:jc w:val="center"/>
        <w:rPr>
          <w:b/>
          <w:sz w:val="32"/>
        </w:rPr>
      </w:pPr>
      <w:r>
        <w:rPr>
          <w:b/>
          <w:color w:val="FF0000"/>
          <w:sz w:val="32"/>
        </w:rPr>
        <w:t>ÖĞRENCİLERİN DİKKATİNE</w:t>
      </w:r>
    </w:p>
    <w:p w:rsidR="00893343" w:rsidRDefault="00893343" w:rsidP="00893343">
      <w:pPr>
        <w:pStyle w:val="Balk2"/>
        <w:spacing w:before="255"/>
        <w:ind w:right="11220"/>
      </w:pPr>
      <w:r>
        <w:t>DERS KAYIT İŞLEMLERİ</w:t>
      </w:r>
    </w:p>
    <w:p w:rsidR="00893343" w:rsidRDefault="00893343" w:rsidP="00893343">
      <w:pPr>
        <w:pStyle w:val="GvdeMetni"/>
        <w:spacing w:before="11"/>
        <w:rPr>
          <w:b/>
          <w:sz w:val="20"/>
        </w:rPr>
      </w:pP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Erken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işlemi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öğrencilerin</w:t>
      </w:r>
      <w:proofErr w:type="spellEnd"/>
      <w:r>
        <w:rPr>
          <w:sz w:val="24"/>
        </w:rPr>
        <w:t xml:space="preserve"> 2016-2017 </w:t>
      </w:r>
      <w:proofErr w:type="spellStart"/>
      <w:r>
        <w:rPr>
          <w:sz w:val="24"/>
        </w:rPr>
        <w:t>eğitim-öğretim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yarıyılında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almak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istedikleri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seçilmesi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işlemidir</w:t>
      </w:r>
      <w:proofErr w:type="spellEnd"/>
      <w:r>
        <w:rPr>
          <w:sz w:val="24"/>
        </w:rP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rPr>
          <w:sz w:val="24"/>
        </w:rPr>
      </w:pPr>
      <w:proofErr w:type="spellStart"/>
      <w:r>
        <w:rPr>
          <w:sz w:val="24"/>
        </w:rPr>
        <w:t>Erken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kayıt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seçim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işlemleri</w:t>
      </w:r>
      <w:proofErr w:type="spellEnd"/>
      <w:r>
        <w:rPr>
          <w:sz w:val="24"/>
        </w:rPr>
        <w:t xml:space="preserve">,  2016-2017  </w:t>
      </w:r>
      <w:proofErr w:type="spellStart"/>
      <w:r>
        <w:rPr>
          <w:sz w:val="24"/>
        </w:rPr>
        <w:t>eğitim-öğretim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yılı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bahar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yarıyılında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mezun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durumuna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gelen</w:t>
      </w:r>
      <w:proofErr w:type="spellEnd"/>
      <w:r>
        <w:rPr>
          <w:sz w:val="24"/>
        </w:rPr>
        <w:t xml:space="preserve">   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öğrencileri</w:t>
      </w:r>
      <w:proofErr w:type="spellEnd"/>
    </w:p>
    <w:p w:rsidR="00893343" w:rsidRDefault="00893343" w:rsidP="00893343">
      <w:pPr>
        <w:pStyle w:val="GvdeMetni"/>
        <w:ind w:left="838"/>
      </w:pPr>
      <w:proofErr w:type="spellStart"/>
      <w:proofErr w:type="gramStart"/>
      <w:r>
        <w:t>kapsamaz</w:t>
      </w:r>
      <w:proofErr w:type="spellEnd"/>
      <w:proofErr w:type="gramEnd"/>
      <w: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rPr>
          <w:sz w:val="24"/>
        </w:rPr>
      </w:pPr>
      <w:proofErr w:type="spellStart"/>
      <w:r>
        <w:rPr>
          <w:sz w:val="24"/>
        </w:rPr>
        <w:t>Erken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kayıt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işlemi</w:t>
      </w:r>
      <w:proofErr w:type="spellEnd"/>
      <w:r>
        <w:rPr>
          <w:spacing w:val="51"/>
          <w:sz w:val="24"/>
        </w:rPr>
        <w:t xml:space="preserve"> </w:t>
      </w:r>
      <w:r>
        <w:rPr>
          <w:sz w:val="24"/>
        </w:rPr>
        <w:t>https:\\obisnet.adu.edu.tr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adresinden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kullanıcı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adı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şifrenizle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giriş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yapılarak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üzerinden</w:t>
      </w:r>
      <w:proofErr w:type="spellEnd"/>
    </w:p>
    <w:p w:rsidR="00893343" w:rsidRDefault="00893343" w:rsidP="00893343">
      <w:pPr>
        <w:pStyle w:val="GvdeMetni"/>
        <w:ind w:left="838"/>
      </w:pPr>
      <w:proofErr w:type="spellStart"/>
      <w:proofErr w:type="gramStart"/>
      <w:r>
        <w:t>yapılacaktır</w:t>
      </w:r>
      <w:proofErr w:type="spellEnd"/>
      <w:proofErr w:type="gramEnd"/>
      <w: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rPr>
          <w:sz w:val="24"/>
        </w:rPr>
      </w:pPr>
      <w:proofErr w:type="spellStart"/>
      <w:r>
        <w:rPr>
          <w:sz w:val="24"/>
        </w:rPr>
        <w:t>Yarıyıl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yıllık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eğitim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birimler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bazında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erken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seçim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işlemlerinin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aşağıdaki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tabloda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belirtilen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tarihlerde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yapılması</w:t>
      </w:r>
      <w:proofErr w:type="spellEnd"/>
    </w:p>
    <w:p w:rsidR="00893343" w:rsidRDefault="00893343" w:rsidP="00893343">
      <w:pPr>
        <w:pStyle w:val="GvdeMetni"/>
        <w:ind w:left="838"/>
      </w:pPr>
      <w:proofErr w:type="spellStart"/>
      <w:proofErr w:type="gramStart"/>
      <w:r>
        <w:t>gerekmektedir</w:t>
      </w:r>
      <w:proofErr w:type="spellEnd"/>
      <w:proofErr w:type="gramEnd"/>
      <w: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Öğrenci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başarısız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olduğu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dönem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öncelik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kaydıyla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yarıyılda</w:t>
      </w:r>
      <w:proofErr w:type="spellEnd"/>
      <w:r>
        <w:rPr>
          <w:sz w:val="24"/>
        </w:rPr>
        <w:t xml:space="preserve"> 45 AKTS </w:t>
      </w:r>
      <w:proofErr w:type="spellStart"/>
      <w:r>
        <w:rPr>
          <w:sz w:val="24"/>
        </w:rPr>
        <w:t>kredisine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kadar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alabilir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Staj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Türk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Dili</w:t>
      </w:r>
      <w:proofErr w:type="spellEnd"/>
      <w:r>
        <w:rPr>
          <w:sz w:val="24"/>
        </w:rPr>
        <w:t xml:space="preserve"> I, </w:t>
      </w:r>
      <w:proofErr w:type="spellStart"/>
      <w:r>
        <w:rPr>
          <w:sz w:val="24"/>
        </w:rPr>
        <w:t>Türk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Dili</w:t>
      </w:r>
      <w:proofErr w:type="spellEnd"/>
      <w:r>
        <w:rPr>
          <w:sz w:val="24"/>
        </w:rPr>
        <w:t xml:space="preserve"> II, Atatürk </w:t>
      </w:r>
      <w:proofErr w:type="spellStart"/>
      <w:r>
        <w:rPr>
          <w:sz w:val="24"/>
        </w:rPr>
        <w:t>İlke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İnkılapları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Tarihi</w:t>
      </w:r>
      <w:proofErr w:type="spellEnd"/>
      <w:r>
        <w:rPr>
          <w:sz w:val="24"/>
        </w:rPr>
        <w:t xml:space="preserve"> I, Atatürk </w:t>
      </w:r>
      <w:proofErr w:type="spellStart"/>
      <w:r>
        <w:rPr>
          <w:sz w:val="24"/>
        </w:rPr>
        <w:t>İlke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İnkılapları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Tarihi</w:t>
      </w:r>
      <w:proofErr w:type="spellEnd"/>
      <w:r>
        <w:rPr>
          <w:sz w:val="24"/>
        </w:rPr>
        <w:t xml:space="preserve"> II, </w:t>
      </w:r>
      <w:proofErr w:type="spellStart"/>
      <w:r>
        <w:rPr>
          <w:sz w:val="24"/>
        </w:rPr>
        <w:t>Yabancı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</w:t>
      </w:r>
      <w:proofErr w:type="spellEnd"/>
      <w:r>
        <w:rPr>
          <w:sz w:val="24"/>
        </w:rPr>
        <w:t xml:space="preserve"> I, </w:t>
      </w:r>
      <w:proofErr w:type="spellStart"/>
      <w:r>
        <w:rPr>
          <w:sz w:val="24"/>
        </w:rPr>
        <w:t>Yabancı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</w:t>
      </w:r>
      <w:proofErr w:type="spellEnd"/>
      <w:r>
        <w:rPr>
          <w:sz w:val="24"/>
        </w:rPr>
        <w:t xml:space="preserve"> II </w:t>
      </w:r>
      <w:proofErr w:type="spellStart"/>
      <w:r>
        <w:rPr>
          <w:sz w:val="24"/>
        </w:rPr>
        <w:t>dersleri</w:t>
      </w:r>
      <w:proofErr w:type="spellEnd"/>
      <w:r>
        <w:rPr>
          <w:sz w:val="24"/>
        </w:rPr>
        <w:t xml:space="preserve"> 45 AKTS </w:t>
      </w:r>
      <w:proofErr w:type="spellStart"/>
      <w:r>
        <w:rPr>
          <w:sz w:val="24"/>
        </w:rPr>
        <w:t>kredisi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hesabında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dikkate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alınmaz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Üniversite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Yönetim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Kurulunun</w:t>
      </w:r>
      <w:proofErr w:type="spellEnd"/>
      <w:r>
        <w:rPr>
          <w:sz w:val="24"/>
        </w:rPr>
        <w:t xml:space="preserve"> 01.09.2016 </w:t>
      </w:r>
      <w:proofErr w:type="spellStart"/>
      <w:r>
        <w:rPr>
          <w:sz w:val="24"/>
        </w:rPr>
        <w:t>tarih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2016- 24 </w:t>
      </w:r>
      <w:proofErr w:type="spellStart"/>
      <w:r>
        <w:rPr>
          <w:sz w:val="24"/>
        </w:rPr>
        <w:t>sayılı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oturumunda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alınan</w:t>
      </w:r>
      <w:proofErr w:type="spellEnd"/>
      <w:r>
        <w:rPr>
          <w:sz w:val="24"/>
        </w:rPr>
        <w:t xml:space="preserve"> XII </w:t>
      </w:r>
      <w:proofErr w:type="spellStart"/>
      <w:r>
        <w:rPr>
          <w:sz w:val="24"/>
        </w:rPr>
        <w:t>sayılı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uyarınca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mezuniyet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aşamasına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gelen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öğrenciler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kayıt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yenileme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dönemlerinde</w:t>
      </w:r>
      <w:proofErr w:type="spellEnd"/>
      <w:r>
        <w:rPr>
          <w:sz w:val="24"/>
        </w:rPr>
        <w:t xml:space="preserve"> 50 AKTS </w:t>
      </w:r>
      <w:proofErr w:type="spellStart"/>
      <w:r>
        <w:rPr>
          <w:sz w:val="24"/>
        </w:rPr>
        <w:t>kredisine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kadar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seçimi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yapabilirler</w:t>
      </w:r>
      <w:proofErr w:type="spellEnd"/>
      <w:r>
        <w:rPr>
          <w:sz w:val="24"/>
        </w:rP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Öğrenci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kaydolmayı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düşündüğü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danışmanının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görüşünü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önerilerini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alır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Ancak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öğretim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programındaki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tamamlama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nihai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sorumluluk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öğrenciye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aittir</w:t>
      </w:r>
      <w:proofErr w:type="spellEnd"/>
      <w:r>
        <w:rPr>
          <w:sz w:val="24"/>
        </w:rP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kampüste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birlikte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listelenir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gün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kendisi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en </w:t>
      </w:r>
      <w:proofErr w:type="spellStart"/>
      <w:r>
        <w:rPr>
          <w:sz w:val="24"/>
        </w:rPr>
        <w:t>uygun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kontenjan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açığı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bulunan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kaydını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yapar</w:t>
      </w:r>
      <w:proofErr w:type="spellEnd"/>
      <w:r>
        <w:rPr>
          <w:sz w:val="24"/>
        </w:rP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Erken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ekle-sil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döneminde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fazla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açılabilir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yeterli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görmeyen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kapatılabilir</w:t>
      </w:r>
      <w:proofErr w:type="spellEnd"/>
      <w:r>
        <w:rPr>
          <w:sz w:val="24"/>
        </w:rPr>
        <w:t xml:space="preserve">. Bu </w:t>
      </w:r>
      <w:proofErr w:type="spellStart"/>
      <w:r>
        <w:rPr>
          <w:sz w:val="24"/>
        </w:rPr>
        <w:t>durumda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kapatılan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şubedeki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öğrencilerin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kayıtları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bölüm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başkanlığı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üzerinden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aynı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kampüsteki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çakışması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diğer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şubelere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aktarılır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Şubesi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değişen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herhangi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yerleştirilemeyen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öğrencilerin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durumları</w:t>
      </w:r>
      <w:proofErr w:type="spellEnd"/>
      <w:r>
        <w:rPr>
          <w:sz w:val="24"/>
        </w:rPr>
        <w:t>, e-</w:t>
      </w:r>
      <w:proofErr w:type="spellStart"/>
      <w:r>
        <w:rPr>
          <w:sz w:val="24"/>
        </w:rPr>
        <w:t>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bildirilir</w:t>
      </w:r>
      <w:proofErr w:type="spellEnd"/>
      <w:r>
        <w:rPr>
          <w:sz w:val="24"/>
        </w:rPr>
        <w:t xml:space="preserve">. Bu </w:t>
      </w:r>
      <w:proofErr w:type="spellStart"/>
      <w:r>
        <w:rPr>
          <w:sz w:val="24"/>
        </w:rPr>
        <w:t>nedenle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öğrencilerin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ekle-sil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tarihleri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sonuna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kadar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kayıtlandıkları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değişiklik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olmadığını</w:t>
      </w:r>
      <w:proofErr w:type="spellEnd"/>
      <w:r>
        <w:rPr>
          <w:sz w:val="24"/>
        </w:rPr>
        <w:t xml:space="preserve"> https:\\obisnet.adu.edu.tr </w:t>
      </w:r>
      <w:proofErr w:type="spellStart"/>
      <w:r>
        <w:rPr>
          <w:sz w:val="24"/>
        </w:rPr>
        <w:t>adresinden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giriş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olan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adreslerinden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kontrol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etmeleri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önem</w:t>
      </w:r>
      <w:proofErr w:type="spellEnd"/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taşımaktadır</w:t>
      </w:r>
      <w:proofErr w:type="spellEnd"/>
      <w:r>
        <w:rPr>
          <w:sz w:val="24"/>
        </w:rPr>
        <w:t>.</w:t>
      </w:r>
    </w:p>
    <w:p w:rsidR="00893343" w:rsidRDefault="00893343" w:rsidP="00893343">
      <w:pPr>
        <w:pStyle w:val="ListeParagraf"/>
        <w:numPr>
          <w:ilvl w:val="2"/>
          <w:numId w:val="1"/>
        </w:numPr>
        <w:tabs>
          <w:tab w:val="left" w:pos="838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Öğrenciler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danışmanlarının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görüşünü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aldıktan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katkı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payı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öğrenim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ücretini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ödemeden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sonraki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dönem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için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erken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kayıtlarını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yaparlar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Ön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koşul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değerlendirmesinde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alınmakta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başarıyla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tamamlanacağı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kabul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edilir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Erken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kayıt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döneminde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talebe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bağlı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açılabilir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yeterli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görmeyen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şubeler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kapatılabilir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Böylece</w:t>
      </w:r>
      <w:proofErr w:type="spellEnd"/>
      <w:r>
        <w:rPr>
          <w:sz w:val="24"/>
        </w:rPr>
        <w:t xml:space="preserve"> ‘</w:t>
      </w:r>
      <w:proofErr w:type="spellStart"/>
      <w:r>
        <w:rPr>
          <w:sz w:val="24"/>
        </w:rPr>
        <w:t>ön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talep</w:t>
      </w:r>
      <w:proofErr w:type="spellEnd"/>
      <w:r>
        <w:rPr>
          <w:sz w:val="24"/>
        </w:rPr>
        <w:t xml:space="preserve">’ </w:t>
      </w:r>
      <w:proofErr w:type="spellStart"/>
      <w:r>
        <w:rPr>
          <w:sz w:val="24"/>
        </w:rPr>
        <w:t>toplanmış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sonraki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dönemin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büyük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şekillenmiş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olup</w:t>
      </w:r>
      <w:proofErr w:type="spellEnd"/>
      <w:r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gelecek</w:t>
      </w:r>
      <w:proofErr w:type="spellEnd"/>
    </w:p>
    <w:p w:rsidR="00893343" w:rsidRDefault="00893343" w:rsidP="00893343">
      <w:pPr>
        <w:jc w:val="both"/>
        <w:rPr>
          <w:sz w:val="24"/>
        </w:rPr>
        <w:sectPr w:rsidR="00893343">
          <w:pgSz w:w="16840" w:h="11910" w:orient="landscape"/>
          <w:pgMar w:top="1100" w:right="1380" w:bottom="280" w:left="1300" w:header="708" w:footer="708" w:gutter="0"/>
          <w:cols w:space="708"/>
        </w:sectPr>
      </w:pPr>
    </w:p>
    <w:p w:rsidR="00893343" w:rsidRDefault="00893343" w:rsidP="00893343">
      <w:pPr>
        <w:pStyle w:val="GvdeMetni"/>
        <w:spacing w:before="1"/>
        <w:rPr>
          <w:sz w:val="21"/>
        </w:rPr>
      </w:pPr>
    </w:p>
    <w:p w:rsidR="00893343" w:rsidRDefault="00893343" w:rsidP="00893343">
      <w:pPr>
        <w:pStyle w:val="GvdeMetni"/>
        <w:spacing w:before="69"/>
        <w:ind w:left="937" w:right="110"/>
        <w:jc w:val="both"/>
      </w:pPr>
      <w:proofErr w:type="spellStart"/>
      <w:proofErr w:type="gramStart"/>
      <w:r>
        <w:t>dönem</w:t>
      </w:r>
      <w:proofErr w:type="spellEnd"/>
      <w:proofErr w:type="gramEnd"/>
      <w:r>
        <w:t xml:space="preserve"> </w:t>
      </w:r>
      <w:proofErr w:type="spellStart"/>
      <w:r>
        <w:t>başındaki</w:t>
      </w:r>
      <w:proofErr w:type="spellEnd"/>
      <w:r>
        <w:t xml:space="preserve"> </w:t>
      </w:r>
      <w:proofErr w:type="spellStart"/>
      <w:r>
        <w:t>ekle-sil</w:t>
      </w:r>
      <w:proofErr w:type="spellEnd"/>
      <w:r>
        <w:t xml:space="preserve"> </w:t>
      </w:r>
      <w:proofErr w:type="spellStart"/>
      <w:r>
        <w:t>dönemi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erken</w:t>
      </w:r>
      <w:proofErr w:type="spellEnd"/>
      <w:r>
        <w:t xml:space="preserve"> </w:t>
      </w:r>
      <w:proofErr w:type="spellStart"/>
      <w:r>
        <w:t>planlamaya</w:t>
      </w:r>
      <w:proofErr w:type="spellEnd"/>
      <w:r>
        <w:t xml:space="preserve"> </w:t>
      </w:r>
      <w:proofErr w:type="spellStart"/>
      <w:r>
        <w:t>fırsat</w:t>
      </w:r>
      <w:proofErr w:type="spellEnd"/>
      <w:r>
        <w:t xml:space="preserve"> </w:t>
      </w:r>
      <w:proofErr w:type="spellStart"/>
      <w:r>
        <w:t>verilir</w:t>
      </w:r>
      <w:proofErr w:type="spellEnd"/>
      <w:r>
        <w:t xml:space="preserve">. </w:t>
      </w:r>
      <w:proofErr w:type="spellStart"/>
      <w:proofErr w:type="gramStart"/>
      <w:r>
        <w:t>Sistem</w:t>
      </w:r>
      <w:proofErr w:type="spellEnd"/>
      <w:r>
        <w:t xml:space="preserve">,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önkoşulu</w:t>
      </w:r>
      <w:proofErr w:type="spellEnd"/>
      <w:r>
        <w:t xml:space="preserve"> </w:t>
      </w:r>
      <w:proofErr w:type="spellStart"/>
      <w:r>
        <w:t>sağlanmayan</w:t>
      </w:r>
      <w:proofErr w:type="spellEnd"/>
      <w:r>
        <w:t xml:space="preserve"> </w:t>
      </w:r>
      <w:proofErr w:type="spellStart"/>
      <w:r>
        <w:t>kaydolunmuş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</w:t>
      </w:r>
      <w:proofErr w:type="spellStart"/>
      <w:r>
        <w:t>siler</w:t>
      </w:r>
      <w:proofErr w:type="spellEnd"/>
      <w:r>
        <w:t>.</w:t>
      </w:r>
      <w:proofErr w:type="gramEnd"/>
      <w:r>
        <w:t xml:space="preserve"> </w:t>
      </w:r>
      <w:proofErr w:type="spellStart"/>
      <w:r>
        <w:t>Öğrenci</w:t>
      </w:r>
      <w:proofErr w:type="spellEnd"/>
      <w:r>
        <w:t xml:space="preserve">, </w:t>
      </w:r>
      <w:proofErr w:type="spellStart"/>
      <w:r>
        <w:t>takip</w:t>
      </w:r>
      <w:proofErr w:type="spellEnd"/>
      <w:r>
        <w:t xml:space="preserve"> </w:t>
      </w:r>
      <w:proofErr w:type="spellStart"/>
      <w:proofErr w:type="gramStart"/>
      <w:r>
        <w:t>eden</w:t>
      </w:r>
      <w:proofErr w:type="spellEnd"/>
      <w:proofErr w:type="gramEnd"/>
      <w:r>
        <w:t xml:space="preserve"> </w:t>
      </w:r>
      <w:proofErr w:type="spellStart"/>
      <w:r>
        <w:t>dönem</w:t>
      </w:r>
      <w:proofErr w:type="spellEnd"/>
      <w:r>
        <w:t xml:space="preserve"> </w:t>
      </w:r>
      <w:proofErr w:type="spellStart"/>
      <w:r>
        <w:t>başında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payı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ücretini</w:t>
      </w:r>
      <w:proofErr w:type="spellEnd"/>
      <w:r>
        <w:t xml:space="preserve"> </w:t>
      </w:r>
      <w:proofErr w:type="spellStart"/>
      <w:r>
        <w:t>yatırınca</w:t>
      </w:r>
      <w:proofErr w:type="spellEnd"/>
      <w:r>
        <w:t xml:space="preserve"> </w:t>
      </w:r>
      <w:proofErr w:type="spellStart"/>
      <w:r>
        <w:t>kayıtlar</w:t>
      </w:r>
      <w:proofErr w:type="spellEnd"/>
      <w:r>
        <w:t xml:space="preserve"> </w:t>
      </w:r>
      <w:proofErr w:type="spellStart"/>
      <w:r>
        <w:t>kesinleşir</w:t>
      </w:r>
      <w:proofErr w:type="spellEnd"/>
      <w:r>
        <w:t>.</w:t>
      </w:r>
    </w:p>
    <w:p w:rsidR="00893343" w:rsidRDefault="00893343" w:rsidP="00893343">
      <w:pPr>
        <w:pStyle w:val="GvdeMetni"/>
        <w:ind w:left="938" w:right="110" w:hanging="360"/>
        <w:jc w:val="both"/>
      </w:pPr>
      <w:r>
        <w:rPr>
          <w:b/>
        </w:rPr>
        <w:t xml:space="preserve">10. </w:t>
      </w:r>
      <w:r>
        <w:t xml:space="preserve">2016-2017 </w:t>
      </w:r>
      <w:proofErr w:type="spellStart"/>
      <w:r>
        <w:t>Eğitim-Öğretim</w:t>
      </w:r>
      <w:proofErr w:type="spellEnd"/>
      <w:r>
        <w:t xml:space="preserve">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Bahar</w:t>
      </w:r>
      <w:proofErr w:type="spellEnd"/>
      <w:r>
        <w:t xml:space="preserve"> </w:t>
      </w:r>
      <w:proofErr w:type="spellStart"/>
      <w:r>
        <w:t>Yarıyılı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mezun</w:t>
      </w:r>
      <w:proofErr w:type="spellEnd"/>
      <w:r>
        <w:t xml:space="preserve"> </w:t>
      </w:r>
      <w:proofErr w:type="spellStart"/>
      <w:r>
        <w:t>olabilecek</w:t>
      </w:r>
      <w:proofErr w:type="spellEnd"/>
      <w:r>
        <w:t xml:space="preserve"> </w:t>
      </w:r>
      <w:proofErr w:type="spellStart"/>
      <w:r>
        <w:t>aşamaya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2013 </w:t>
      </w:r>
      <w:proofErr w:type="spellStart"/>
      <w:r>
        <w:t>yılı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girişli</w:t>
      </w:r>
      <w:proofErr w:type="spellEnd"/>
      <w:r>
        <w:t xml:space="preserve"> </w:t>
      </w:r>
      <w:proofErr w:type="spellStart"/>
      <w:r>
        <w:t>öğrencilerimizin</w:t>
      </w:r>
      <w:proofErr w:type="spellEnd"/>
      <w:r>
        <w:t xml:space="preserve">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kredisi</w:t>
      </w:r>
      <w:proofErr w:type="spellEnd"/>
      <w:r>
        <w:t xml:space="preserve"> (</w:t>
      </w:r>
      <w:proofErr w:type="spellStart"/>
      <w:r>
        <w:t>önlisans</w:t>
      </w:r>
      <w:proofErr w:type="spellEnd"/>
      <w:r>
        <w:t xml:space="preserve"> </w:t>
      </w:r>
      <w:proofErr w:type="spellStart"/>
      <w:r>
        <w:t>programlarında</w:t>
      </w:r>
      <w:proofErr w:type="spellEnd"/>
      <w:r>
        <w:t xml:space="preserve"> 120 AKTS,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programlarında</w:t>
      </w:r>
      <w:proofErr w:type="spellEnd"/>
      <w:r>
        <w:t xml:space="preserve"> 240 AKTS) </w:t>
      </w:r>
      <w:proofErr w:type="spellStart"/>
      <w:r>
        <w:t>sorunu</w:t>
      </w:r>
      <w:proofErr w:type="spellEnd"/>
      <w:r>
        <w:t xml:space="preserve"> </w:t>
      </w:r>
      <w:proofErr w:type="spellStart"/>
      <w:r>
        <w:t>yaşamamaları</w:t>
      </w:r>
      <w:proofErr w:type="spellEnd"/>
      <w:r>
        <w:t xml:space="preserve"> </w:t>
      </w:r>
      <w:proofErr w:type="spellStart"/>
      <w:r>
        <w:t>açısından</w:t>
      </w:r>
      <w:proofErr w:type="spellEnd"/>
      <w:r>
        <w:t xml:space="preserve"> </w:t>
      </w:r>
      <w:proofErr w:type="spellStart"/>
      <w:r>
        <w:t>Bahar</w:t>
      </w:r>
      <w:proofErr w:type="spellEnd"/>
      <w:r>
        <w:t xml:space="preserve"> </w:t>
      </w:r>
      <w:proofErr w:type="spellStart"/>
      <w:r>
        <w:t>Yarıyılı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seçtikleri</w:t>
      </w:r>
      <w:proofErr w:type="spellEnd"/>
      <w:r>
        <w:t xml:space="preserve"> </w:t>
      </w:r>
      <w:proofErr w:type="spellStart"/>
      <w:r>
        <w:t>derslerle</w:t>
      </w:r>
      <w:proofErr w:type="spellEnd"/>
      <w:r>
        <w:t xml:space="preserve"> </w:t>
      </w:r>
      <w:proofErr w:type="spellStart"/>
      <w:r>
        <w:t>birlikte</w:t>
      </w:r>
      <w:proofErr w:type="spellEnd"/>
      <w:r>
        <w:t xml:space="preserve"> </w:t>
      </w:r>
      <w:proofErr w:type="spellStart"/>
      <w:r>
        <w:t>toplam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kontrollerini</w:t>
      </w:r>
      <w:proofErr w:type="spellEnd"/>
      <w:r>
        <w:t xml:space="preserve"> </w:t>
      </w:r>
      <w:proofErr w:type="spellStart"/>
      <w:r>
        <w:t>yapmaları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eksiği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proofErr w:type="gramStart"/>
      <w:r>
        <w:t>kadar</w:t>
      </w:r>
      <w:proofErr w:type="spellEnd"/>
      <w:proofErr w:type="gram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seçmeleri</w:t>
      </w:r>
      <w:proofErr w:type="spellEnd"/>
      <w:r>
        <w:t xml:space="preserve"> </w:t>
      </w:r>
      <w:proofErr w:type="spellStart"/>
      <w:r>
        <w:t>gerekir</w:t>
      </w:r>
      <w:proofErr w:type="spellEnd"/>
      <w:r>
        <w:t>.</w:t>
      </w:r>
    </w:p>
    <w:p w:rsidR="00893343" w:rsidRDefault="00893343" w:rsidP="00893343">
      <w:pPr>
        <w:pStyle w:val="GvdeMetni"/>
        <w:ind w:left="578"/>
      </w:pPr>
      <w:r>
        <w:rPr>
          <w:b/>
        </w:rPr>
        <w:t xml:space="preserve">11. </w:t>
      </w:r>
      <w:proofErr w:type="spellStart"/>
      <w:r>
        <w:t>Erken</w:t>
      </w:r>
      <w:proofErr w:type="spellEnd"/>
      <w:r>
        <w:rPr>
          <w:spacing w:val="57"/>
        </w:rPr>
        <w:t xml:space="preserve"> </w:t>
      </w:r>
      <w:proofErr w:type="spellStart"/>
      <w:r>
        <w:t>ders</w:t>
      </w:r>
      <w:proofErr w:type="spellEnd"/>
      <w:r>
        <w:rPr>
          <w:spacing w:val="57"/>
        </w:rPr>
        <w:t xml:space="preserve"> </w:t>
      </w:r>
      <w:proofErr w:type="spellStart"/>
      <w:r>
        <w:t>kayıt</w:t>
      </w:r>
      <w:proofErr w:type="spellEnd"/>
      <w:r>
        <w:rPr>
          <w:spacing w:val="57"/>
        </w:rPr>
        <w:t xml:space="preserve"> </w:t>
      </w:r>
      <w:proofErr w:type="spellStart"/>
      <w:r>
        <w:t>döneminde</w:t>
      </w:r>
      <w:proofErr w:type="spellEnd"/>
      <w:r>
        <w:rPr>
          <w:spacing w:val="57"/>
        </w:rPr>
        <w:t xml:space="preserve"> </w:t>
      </w:r>
      <w:proofErr w:type="spellStart"/>
      <w:r>
        <w:t>ders</w:t>
      </w:r>
      <w:proofErr w:type="spellEnd"/>
      <w:r>
        <w:rPr>
          <w:spacing w:val="57"/>
        </w:rPr>
        <w:t xml:space="preserve"> </w:t>
      </w:r>
      <w:proofErr w:type="spellStart"/>
      <w:r>
        <w:t>seçimi</w:t>
      </w:r>
      <w:proofErr w:type="spellEnd"/>
      <w:r>
        <w:rPr>
          <w:spacing w:val="57"/>
        </w:rPr>
        <w:t xml:space="preserve"> </w:t>
      </w:r>
      <w:proofErr w:type="spellStart"/>
      <w:r>
        <w:t>yaptığı</w:t>
      </w:r>
      <w:proofErr w:type="spellEnd"/>
      <w:r>
        <w:rPr>
          <w:spacing w:val="57"/>
        </w:rPr>
        <w:t xml:space="preserve"> </w:t>
      </w:r>
      <w:proofErr w:type="spellStart"/>
      <w:r>
        <w:t>halde</w:t>
      </w:r>
      <w:proofErr w:type="spellEnd"/>
      <w:r>
        <w:rPr>
          <w:spacing w:val="57"/>
        </w:rPr>
        <w:t xml:space="preserve"> </w:t>
      </w:r>
      <w:proofErr w:type="spellStart"/>
      <w:r>
        <w:t>aşağıdaki</w:t>
      </w:r>
      <w:proofErr w:type="spellEnd"/>
      <w:r>
        <w:rPr>
          <w:spacing w:val="57"/>
        </w:rPr>
        <w:t xml:space="preserve"> </w:t>
      </w:r>
      <w:proofErr w:type="spellStart"/>
      <w:r>
        <w:t>tabloda</w:t>
      </w:r>
      <w:proofErr w:type="spellEnd"/>
      <w:r>
        <w:rPr>
          <w:spacing w:val="58"/>
        </w:rPr>
        <w:t xml:space="preserve"> </w:t>
      </w:r>
      <w:proofErr w:type="spellStart"/>
      <w:r>
        <w:t>yer</w:t>
      </w:r>
      <w:proofErr w:type="spellEnd"/>
      <w:r>
        <w:rPr>
          <w:spacing w:val="57"/>
        </w:rPr>
        <w:t xml:space="preserve"> </w:t>
      </w:r>
      <w:proofErr w:type="spellStart"/>
      <w:proofErr w:type="gramStart"/>
      <w:r>
        <w:t>alan</w:t>
      </w:r>
      <w:proofErr w:type="spellEnd"/>
      <w:proofErr w:type="gramEnd"/>
      <w:r>
        <w:rPr>
          <w:spacing w:val="57"/>
        </w:rPr>
        <w:t xml:space="preserve"> </w:t>
      </w:r>
      <w:r>
        <w:t>“</w:t>
      </w:r>
      <w:proofErr w:type="spellStart"/>
      <w:r>
        <w:t>Katkı</w:t>
      </w:r>
      <w:proofErr w:type="spellEnd"/>
      <w:r>
        <w:rPr>
          <w:spacing w:val="57"/>
        </w:rPr>
        <w:t xml:space="preserve"> </w:t>
      </w:r>
      <w:proofErr w:type="spellStart"/>
      <w:r>
        <w:t>payı</w:t>
      </w:r>
      <w:proofErr w:type="spellEnd"/>
      <w:r>
        <w:t>/</w:t>
      </w:r>
      <w:proofErr w:type="spellStart"/>
      <w:r>
        <w:t>Öğrenim</w:t>
      </w:r>
      <w:proofErr w:type="spellEnd"/>
      <w:r>
        <w:rPr>
          <w:spacing w:val="57"/>
        </w:rPr>
        <w:t xml:space="preserve"> </w:t>
      </w:r>
      <w:proofErr w:type="spellStart"/>
      <w:r>
        <w:t>ücreti</w:t>
      </w:r>
      <w:proofErr w:type="spellEnd"/>
      <w:r>
        <w:rPr>
          <w:spacing w:val="57"/>
        </w:rPr>
        <w:t xml:space="preserve"> </w:t>
      </w:r>
      <w:proofErr w:type="spellStart"/>
      <w:r>
        <w:t>yatırma</w:t>
      </w:r>
      <w:proofErr w:type="spellEnd"/>
    </w:p>
    <w:p w:rsidR="00893343" w:rsidRDefault="00893343" w:rsidP="00893343">
      <w:pPr>
        <w:pStyle w:val="GvdeMetni"/>
        <w:ind w:left="938"/>
        <w:jc w:val="both"/>
      </w:pPr>
      <w:proofErr w:type="spellStart"/>
      <w:proofErr w:type="gramStart"/>
      <w:r>
        <w:t>tarihlerinde</w:t>
      </w:r>
      <w:proofErr w:type="spellEnd"/>
      <w:proofErr w:type="gramEnd"/>
      <w:r>
        <w:t xml:space="preserve">” </w:t>
      </w:r>
      <w:proofErr w:type="spellStart"/>
      <w:r>
        <w:t>ödeme</w:t>
      </w:r>
      <w:proofErr w:type="spellEnd"/>
      <w:r>
        <w:t xml:space="preserve"> </w:t>
      </w:r>
      <w:proofErr w:type="spellStart"/>
      <w:r>
        <w:t>yapmayan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kayıtları</w:t>
      </w:r>
      <w:proofErr w:type="spellEnd"/>
      <w:r>
        <w:t xml:space="preserve">, </w:t>
      </w:r>
      <w:proofErr w:type="spellStart"/>
      <w:r>
        <w:t>süre</w:t>
      </w:r>
      <w:proofErr w:type="spellEnd"/>
      <w:r>
        <w:t xml:space="preserve"> </w:t>
      </w:r>
      <w:proofErr w:type="spellStart"/>
      <w:r>
        <w:t>bitimi</w:t>
      </w:r>
      <w:proofErr w:type="spellEnd"/>
      <w:r>
        <w:t xml:space="preserve"> </w:t>
      </w:r>
      <w:proofErr w:type="spellStart"/>
      <w:r>
        <w:t>itibariyle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otomatik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silinir</w:t>
      </w:r>
      <w:proofErr w:type="spellEnd"/>
      <w:r>
        <w:t>.</w:t>
      </w:r>
    </w:p>
    <w:p w:rsidR="00893343" w:rsidRDefault="00893343" w:rsidP="00893343">
      <w:pPr>
        <w:pStyle w:val="GvdeMetni"/>
        <w:ind w:left="938"/>
        <w:jc w:val="both"/>
      </w:pPr>
    </w:p>
    <w:p w:rsidR="00893343" w:rsidRDefault="00893343" w:rsidP="00893343">
      <w:pPr>
        <w:pStyle w:val="GvdeMetni"/>
        <w:spacing w:before="1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578"/>
        <w:gridCol w:w="2693"/>
        <w:gridCol w:w="1843"/>
        <w:gridCol w:w="1417"/>
        <w:gridCol w:w="2268"/>
        <w:gridCol w:w="1985"/>
      </w:tblGrid>
      <w:tr w:rsidR="00893343" w:rsidTr="00946E93">
        <w:trPr>
          <w:trHeight w:hRule="exact" w:val="631"/>
        </w:trPr>
        <w:tc>
          <w:tcPr>
            <w:tcW w:w="649" w:type="dxa"/>
            <w:vMerge w:val="restart"/>
            <w:textDirection w:val="btLr"/>
          </w:tcPr>
          <w:p w:rsidR="00893343" w:rsidRDefault="00893343" w:rsidP="00946E93">
            <w:pPr>
              <w:pStyle w:val="TableParagraph"/>
              <w:spacing w:before="112"/>
              <w:ind w:left="160" w:right="151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YARIYILLI</w:t>
            </w:r>
            <w:r>
              <w:rPr>
                <w:b/>
                <w:sz w:val="18"/>
              </w:rPr>
              <w:t>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w w:val="99"/>
                <w:sz w:val="18"/>
              </w:rPr>
              <w:t>EĞİTİM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VEREN</w:t>
            </w:r>
          </w:p>
          <w:p w:rsidR="00893343" w:rsidRDefault="00893343" w:rsidP="00946E93">
            <w:pPr>
              <w:pStyle w:val="TableParagraph"/>
              <w:ind w:left="160" w:right="15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BİRİMLER</w:t>
            </w:r>
          </w:p>
        </w:tc>
        <w:tc>
          <w:tcPr>
            <w:tcW w:w="2578" w:type="dxa"/>
            <w:vMerge w:val="restart"/>
          </w:tcPr>
          <w:p w:rsidR="00893343" w:rsidRDefault="00893343" w:rsidP="00946E93"/>
        </w:tc>
        <w:tc>
          <w:tcPr>
            <w:tcW w:w="2693" w:type="dxa"/>
            <w:vMerge w:val="restart"/>
          </w:tcPr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spacing w:before="5"/>
              <w:rPr>
                <w:sz w:val="26"/>
              </w:rPr>
            </w:pPr>
          </w:p>
          <w:p w:rsidR="00893343" w:rsidRDefault="00893343" w:rsidP="00946E93">
            <w:pPr>
              <w:pStyle w:val="TableParagraph"/>
              <w:ind w:left="631"/>
              <w:rPr>
                <w:sz w:val="18"/>
              </w:rPr>
            </w:pPr>
            <w:r>
              <w:rPr>
                <w:sz w:val="18"/>
              </w:rPr>
              <w:t xml:space="preserve">12-30 </w:t>
            </w:r>
            <w:proofErr w:type="spellStart"/>
            <w:r>
              <w:rPr>
                <w:sz w:val="18"/>
              </w:rPr>
              <w:t>Aralık</w:t>
            </w:r>
            <w:proofErr w:type="spellEnd"/>
            <w:r>
              <w:rPr>
                <w:sz w:val="18"/>
              </w:rPr>
              <w:t xml:space="preserve"> 2016</w:t>
            </w:r>
          </w:p>
        </w:tc>
        <w:tc>
          <w:tcPr>
            <w:tcW w:w="1843" w:type="dxa"/>
          </w:tcPr>
          <w:p w:rsidR="00893343" w:rsidRDefault="00893343" w:rsidP="00946E93">
            <w:pPr>
              <w:pStyle w:val="TableParagraph"/>
              <w:ind w:left="375" w:right="375"/>
              <w:jc w:val="center"/>
              <w:rPr>
                <w:sz w:val="18"/>
              </w:rPr>
            </w:pPr>
            <w:r>
              <w:rPr>
                <w:sz w:val="18"/>
              </w:rPr>
              <w:t>150 AKTS</w:t>
            </w:r>
          </w:p>
          <w:p w:rsidR="00893343" w:rsidRDefault="00893343" w:rsidP="00946E93">
            <w:pPr>
              <w:pStyle w:val="TableParagraph"/>
              <w:ind w:left="375" w:right="3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Tamamlayan</w:t>
            </w:r>
            <w:proofErr w:type="spellEnd"/>
          </w:p>
          <w:p w:rsidR="00893343" w:rsidRDefault="00893343" w:rsidP="00946E93">
            <w:pPr>
              <w:pStyle w:val="TableParagraph"/>
              <w:ind w:left="375" w:right="3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öğrenciler</w:t>
            </w:r>
            <w:proofErr w:type="spellEnd"/>
          </w:p>
        </w:tc>
        <w:tc>
          <w:tcPr>
            <w:tcW w:w="1417" w:type="dxa"/>
          </w:tcPr>
          <w:p w:rsidR="00893343" w:rsidRDefault="00893343" w:rsidP="00946E93">
            <w:pPr>
              <w:pStyle w:val="TableParagraph"/>
              <w:spacing w:before="11"/>
              <w:rPr>
                <w:sz w:val="17"/>
              </w:rPr>
            </w:pPr>
          </w:p>
          <w:p w:rsidR="00893343" w:rsidRDefault="00893343" w:rsidP="00946E93"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19 </w:t>
            </w:r>
            <w:proofErr w:type="spellStart"/>
            <w:r>
              <w:rPr>
                <w:sz w:val="18"/>
              </w:rPr>
              <w:t>Aralık</w:t>
            </w:r>
            <w:proofErr w:type="spellEnd"/>
            <w:r>
              <w:rPr>
                <w:sz w:val="18"/>
              </w:rPr>
              <w:t xml:space="preserve"> 2016</w:t>
            </w:r>
          </w:p>
        </w:tc>
        <w:tc>
          <w:tcPr>
            <w:tcW w:w="2268" w:type="dxa"/>
            <w:vMerge w:val="restart"/>
          </w:tcPr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spacing w:before="5"/>
              <w:rPr>
                <w:sz w:val="26"/>
              </w:rPr>
            </w:pPr>
          </w:p>
          <w:p w:rsidR="00893343" w:rsidRDefault="00893343" w:rsidP="00946E93">
            <w:pPr>
              <w:pStyle w:val="TableParagraph"/>
              <w:ind w:left="438"/>
              <w:rPr>
                <w:sz w:val="18"/>
              </w:rPr>
            </w:pPr>
            <w:r>
              <w:rPr>
                <w:sz w:val="18"/>
              </w:rPr>
              <w:t xml:space="preserve">16-27 </w:t>
            </w:r>
            <w:proofErr w:type="spellStart"/>
            <w:r>
              <w:rPr>
                <w:sz w:val="18"/>
              </w:rPr>
              <w:t>Ocak</w:t>
            </w:r>
            <w:proofErr w:type="spellEnd"/>
            <w:r>
              <w:rPr>
                <w:sz w:val="18"/>
              </w:rPr>
              <w:t xml:space="preserve"> 2017</w:t>
            </w:r>
          </w:p>
        </w:tc>
        <w:tc>
          <w:tcPr>
            <w:tcW w:w="1985" w:type="dxa"/>
            <w:vMerge w:val="restart"/>
          </w:tcPr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rPr>
                <w:sz w:val="18"/>
              </w:rPr>
            </w:pPr>
          </w:p>
          <w:p w:rsidR="00893343" w:rsidRDefault="00893343" w:rsidP="00946E93">
            <w:pPr>
              <w:pStyle w:val="TableParagraph"/>
              <w:spacing w:before="5"/>
              <w:rPr>
                <w:sz w:val="17"/>
              </w:rPr>
            </w:pPr>
          </w:p>
          <w:p w:rsidR="00893343" w:rsidRDefault="00893343" w:rsidP="00946E93">
            <w:pPr>
              <w:pStyle w:val="TableParagraph"/>
              <w:ind w:left="401"/>
              <w:rPr>
                <w:sz w:val="18"/>
              </w:rPr>
            </w:pPr>
            <w:r>
              <w:rPr>
                <w:sz w:val="18"/>
              </w:rPr>
              <w:t xml:space="preserve">06 </w:t>
            </w:r>
            <w:proofErr w:type="spellStart"/>
            <w:r>
              <w:rPr>
                <w:sz w:val="18"/>
              </w:rPr>
              <w:t>Şubat</w:t>
            </w:r>
            <w:proofErr w:type="spellEnd"/>
            <w:r>
              <w:rPr>
                <w:sz w:val="18"/>
              </w:rPr>
              <w:t xml:space="preserve"> 2017</w:t>
            </w:r>
          </w:p>
        </w:tc>
      </w:tr>
      <w:tr w:rsidR="00893343" w:rsidTr="00946E93">
        <w:trPr>
          <w:trHeight w:hRule="exact" w:val="631"/>
        </w:trPr>
        <w:tc>
          <w:tcPr>
            <w:tcW w:w="649" w:type="dxa"/>
            <w:vMerge/>
            <w:textDirection w:val="btLr"/>
          </w:tcPr>
          <w:p w:rsidR="00893343" w:rsidRDefault="00893343" w:rsidP="00946E93"/>
        </w:tc>
        <w:tc>
          <w:tcPr>
            <w:tcW w:w="2578" w:type="dxa"/>
            <w:vMerge/>
          </w:tcPr>
          <w:p w:rsidR="00893343" w:rsidRDefault="00893343" w:rsidP="00946E93"/>
        </w:tc>
        <w:tc>
          <w:tcPr>
            <w:tcW w:w="2693" w:type="dxa"/>
            <w:vMerge/>
          </w:tcPr>
          <w:p w:rsidR="00893343" w:rsidRDefault="00893343" w:rsidP="00946E93"/>
        </w:tc>
        <w:tc>
          <w:tcPr>
            <w:tcW w:w="1843" w:type="dxa"/>
          </w:tcPr>
          <w:p w:rsidR="00893343" w:rsidRDefault="00893343" w:rsidP="00946E93">
            <w:pPr>
              <w:pStyle w:val="TableParagraph"/>
              <w:ind w:left="375" w:right="375"/>
              <w:jc w:val="center"/>
              <w:rPr>
                <w:sz w:val="18"/>
              </w:rPr>
            </w:pPr>
            <w:r>
              <w:rPr>
                <w:sz w:val="18"/>
              </w:rPr>
              <w:t>90 AKTS</w:t>
            </w:r>
          </w:p>
          <w:p w:rsidR="00893343" w:rsidRDefault="00893343" w:rsidP="00946E93">
            <w:pPr>
              <w:pStyle w:val="TableParagraph"/>
              <w:ind w:left="375" w:right="3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Tamamlayan</w:t>
            </w:r>
            <w:proofErr w:type="spellEnd"/>
          </w:p>
          <w:p w:rsidR="00893343" w:rsidRDefault="00893343" w:rsidP="00946E93">
            <w:pPr>
              <w:pStyle w:val="TableParagraph"/>
              <w:ind w:left="375" w:right="3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öğrenciler</w:t>
            </w:r>
            <w:proofErr w:type="spellEnd"/>
          </w:p>
        </w:tc>
        <w:tc>
          <w:tcPr>
            <w:tcW w:w="1417" w:type="dxa"/>
          </w:tcPr>
          <w:p w:rsidR="00893343" w:rsidRDefault="00893343" w:rsidP="00946E93">
            <w:pPr>
              <w:pStyle w:val="TableParagraph"/>
              <w:spacing w:before="11"/>
              <w:rPr>
                <w:sz w:val="17"/>
              </w:rPr>
            </w:pPr>
          </w:p>
          <w:p w:rsidR="00893343" w:rsidRDefault="00893343" w:rsidP="00946E93"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20 </w:t>
            </w:r>
            <w:proofErr w:type="spellStart"/>
            <w:r>
              <w:rPr>
                <w:sz w:val="18"/>
              </w:rPr>
              <w:t>Aralık</w:t>
            </w:r>
            <w:proofErr w:type="spellEnd"/>
            <w:r>
              <w:rPr>
                <w:sz w:val="18"/>
              </w:rPr>
              <w:t xml:space="preserve"> 2016</w:t>
            </w:r>
          </w:p>
        </w:tc>
        <w:tc>
          <w:tcPr>
            <w:tcW w:w="2268" w:type="dxa"/>
            <w:vMerge/>
          </w:tcPr>
          <w:p w:rsidR="00893343" w:rsidRDefault="00893343" w:rsidP="00946E93"/>
        </w:tc>
        <w:tc>
          <w:tcPr>
            <w:tcW w:w="1985" w:type="dxa"/>
            <w:vMerge/>
          </w:tcPr>
          <w:p w:rsidR="00893343" w:rsidRDefault="00893343" w:rsidP="00946E93"/>
        </w:tc>
      </w:tr>
      <w:tr w:rsidR="00893343" w:rsidTr="00946E93">
        <w:trPr>
          <w:trHeight w:hRule="exact" w:val="631"/>
        </w:trPr>
        <w:tc>
          <w:tcPr>
            <w:tcW w:w="649" w:type="dxa"/>
            <w:vMerge/>
            <w:textDirection w:val="btLr"/>
          </w:tcPr>
          <w:p w:rsidR="00893343" w:rsidRDefault="00893343" w:rsidP="00946E93"/>
        </w:tc>
        <w:tc>
          <w:tcPr>
            <w:tcW w:w="2578" w:type="dxa"/>
            <w:vMerge/>
          </w:tcPr>
          <w:p w:rsidR="00893343" w:rsidRDefault="00893343" w:rsidP="00946E93"/>
        </w:tc>
        <w:tc>
          <w:tcPr>
            <w:tcW w:w="2693" w:type="dxa"/>
            <w:vMerge/>
          </w:tcPr>
          <w:p w:rsidR="00893343" w:rsidRDefault="00893343" w:rsidP="00946E93"/>
        </w:tc>
        <w:tc>
          <w:tcPr>
            <w:tcW w:w="1843" w:type="dxa"/>
          </w:tcPr>
          <w:p w:rsidR="00893343" w:rsidRDefault="00893343" w:rsidP="00946E93">
            <w:pPr>
              <w:pStyle w:val="TableParagraph"/>
              <w:ind w:left="375" w:right="375"/>
              <w:jc w:val="center"/>
              <w:rPr>
                <w:sz w:val="18"/>
              </w:rPr>
            </w:pPr>
            <w:r>
              <w:rPr>
                <w:sz w:val="18"/>
              </w:rPr>
              <w:t>50 AKTS</w:t>
            </w:r>
          </w:p>
          <w:p w:rsidR="00893343" w:rsidRDefault="00893343" w:rsidP="00946E93">
            <w:pPr>
              <w:pStyle w:val="TableParagraph"/>
              <w:ind w:left="375" w:right="3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Tamamlayan</w:t>
            </w:r>
            <w:proofErr w:type="spellEnd"/>
          </w:p>
          <w:p w:rsidR="00893343" w:rsidRDefault="00893343" w:rsidP="00946E93">
            <w:pPr>
              <w:pStyle w:val="TableParagraph"/>
              <w:ind w:left="375" w:right="37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öğrenciler</w:t>
            </w:r>
            <w:proofErr w:type="spellEnd"/>
          </w:p>
        </w:tc>
        <w:tc>
          <w:tcPr>
            <w:tcW w:w="1417" w:type="dxa"/>
          </w:tcPr>
          <w:p w:rsidR="00893343" w:rsidRDefault="00893343" w:rsidP="00946E93">
            <w:pPr>
              <w:pStyle w:val="TableParagraph"/>
              <w:spacing w:before="11"/>
              <w:rPr>
                <w:sz w:val="17"/>
              </w:rPr>
            </w:pPr>
          </w:p>
          <w:p w:rsidR="00893343" w:rsidRDefault="00893343" w:rsidP="00946E93">
            <w:pPr>
              <w:pStyle w:val="TableParagraph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proofErr w:type="spellStart"/>
            <w:r>
              <w:rPr>
                <w:sz w:val="18"/>
              </w:rPr>
              <w:t>Aralık</w:t>
            </w:r>
            <w:proofErr w:type="spellEnd"/>
            <w:r>
              <w:rPr>
                <w:sz w:val="18"/>
              </w:rPr>
              <w:t xml:space="preserve"> 2016</w:t>
            </w:r>
          </w:p>
        </w:tc>
        <w:tc>
          <w:tcPr>
            <w:tcW w:w="2268" w:type="dxa"/>
            <w:vMerge/>
          </w:tcPr>
          <w:p w:rsidR="00893343" w:rsidRDefault="00893343" w:rsidP="00946E93"/>
        </w:tc>
        <w:tc>
          <w:tcPr>
            <w:tcW w:w="1985" w:type="dxa"/>
            <w:vMerge/>
          </w:tcPr>
          <w:p w:rsidR="00893343" w:rsidRDefault="00893343" w:rsidP="00946E93"/>
        </w:tc>
      </w:tr>
      <w:tr w:rsidR="00893343" w:rsidTr="00946E93">
        <w:trPr>
          <w:trHeight w:hRule="exact" w:val="796"/>
        </w:trPr>
        <w:tc>
          <w:tcPr>
            <w:tcW w:w="649" w:type="dxa"/>
            <w:vMerge/>
            <w:textDirection w:val="btLr"/>
          </w:tcPr>
          <w:p w:rsidR="00893343" w:rsidRDefault="00893343" w:rsidP="00946E93"/>
        </w:tc>
        <w:tc>
          <w:tcPr>
            <w:tcW w:w="2578" w:type="dxa"/>
            <w:vMerge/>
          </w:tcPr>
          <w:p w:rsidR="00893343" w:rsidRDefault="00893343" w:rsidP="00946E93"/>
        </w:tc>
        <w:tc>
          <w:tcPr>
            <w:tcW w:w="2693" w:type="dxa"/>
            <w:vMerge/>
          </w:tcPr>
          <w:p w:rsidR="00893343" w:rsidRDefault="00893343" w:rsidP="00946E93"/>
        </w:tc>
        <w:tc>
          <w:tcPr>
            <w:tcW w:w="1843" w:type="dxa"/>
          </w:tcPr>
          <w:p w:rsidR="00893343" w:rsidRDefault="00893343" w:rsidP="00946E93">
            <w:pPr>
              <w:pStyle w:val="TableParagraph"/>
              <w:spacing w:before="2"/>
              <w:rPr>
                <w:sz w:val="16"/>
              </w:rPr>
            </w:pPr>
          </w:p>
          <w:p w:rsidR="00893343" w:rsidRDefault="00893343" w:rsidP="00946E93">
            <w:pPr>
              <w:pStyle w:val="TableParagraph"/>
              <w:ind w:left="156" w:right="136"/>
              <w:rPr>
                <w:sz w:val="18"/>
              </w:rPr>
            </w:pPr>
            <w:proofErr w:type="spellStart"/>
            <w:r>
              <w:rPr>
                <w:sz w:val="18"/>
              </w:rPr>
              <w:t>Tüm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öğrenciler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için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erken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kayıt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tarihleri</w:t>
            </w:r>
            <w:proofErr w:type="spellEnd"/>
          </w:p>
        </w:tc>
        <w:tc>
          <w:tcPr>
            <w:tcW w:w="1417" w:type="dxa"/>
          </w:tcPr>
          <w:p w:rsidR="00893343" w:rsidRDefault="00893343" w:rsidP="00946E93">
            <w:pPr>
              <w:pStyle w:val="TableParagraph"/>
              <w:spacing w:before="2"/>
              <w:rPr>
                <w:sz w:val="16"/>
              </w:rPr>
            </w:pPr>
          </w:p>
          <w:p w:rsidR="00893343" w:rsidRDefault="00893343" w:rsidP="00946E93">
            <w:pPr>
              <w:pStyle w:val="TableParagraph"/>
              <w:ind w:left="173" w:right="1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22- 30 </w:t>
            </w:r>
            <w:proofErr w:type="spellStart"/>
            <w:r>
              <w:rPr>
                <w:sz w:val="18"/>
              </w:rPr>
              <w:t>Aralık</w:t>
            </w:r>
            <w:proofErr w:type="spellEnd"/>
          </w:p>
          <w:p w:rsidR="00893343" w:rsidRDefault="00893343" w:rsidP="00946E93">
            <w:pPr>
              <w:pStyle w:val="TableParagraph"/>
              <w:ind w:left="173" w:right="173"/>
              <w:jc w:val="center"/>
              <w:rPr>
                <w:sz w:val="18"/>
              </w:rPr>
            </w:pPr>
            <w:r>
              <w:rPr>
                <w:sz w:val="18"/>
              </w:rPr>
              <w:t>2016</w:t>
            </w:r>
          </w:p>
        </w:tc>
        <w:tc>
          <w:tcPr>
            <w:tcW w:w="2268" w:type="dxa"/>
            <w:vMerge/>
          </w:tcPr>
          <w:p w:rsidR="00893343" w:rsidRDefault="00893343" w:rsidP="00946E93"/>
        </w:tc>
        <w:tc>
          <w:tcPr>
            <w:tcW w:w="1985" w:type="dxa"/>
            <w:vMerge/>
          </w:tcPr>
          <w:p w:rsidR="00893343" w:rsidRDefault="00893343" w:rsidP="00946E93"/>
        </w:tc>
      </w:tr>
    </w:tbl>
    <w:p w:rsidR="00893343" w:rsidRDefault="00893343" w:rsidP="00893343">
      <w:pPr>
        <w:pStyle w:val="GvdeMetni"/>
        <w:rPr>
          <w:sz w:val="20"/>
        </w:rPr>
      </w:pPr>
    </w:p>
    <w:p w:rsidR="00893343" w:rsidRDefault="00893343" w:rsidP="00893343">
      <w:pPr>
        <w:spacing w:before="188"/>
        <w:ind w:left="4816"/>
        <w:rPr>
          <w:b/>
          <w:sz w:val="44"/>
        </w:rPr>
      </w:pPr>
      <w:r>
        <w:rPr>
          <w:b/>
          <w:color w:val="FF0000"/>
          <w:sz w:val="44"/>
        </w:rPr>
        <w:t>ÖNEMLE DUYURULUR</w:t>
      </w:r>
    </w:p>
    <w:p w:rsidR="00893343" w:rsidRDefault="00893343" w:rsidP="00893343">
      <w:pPr>
        <w:pStyle w:val="GvdeMetni"/>
        <w:ind w:left="938"/>
        <w:jc w:val="both"/>
      </w:pPr>
      <w:bookmarkStart w:id="0" w:name="_GoBack"/>
      <w:bookmarkEnd w:id="0"/>
    </w:p>
    <w:p w:rsidR="00FC70BA" w:rsidRDefault="00FC70BA"/>
    <w:sectPr w:rsidR="00FC70BA" w:rsidSect="0089334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7359"/>
    <w:multiLevelType w:val="multilevel"/>
    <w:tmpl w:val="3CA02C9E"/>
    <w:lvl w:ilvl="0">
      <w:start w:val="5"/>
      <w:numFmt w:val="upperLetter"/>
      <w:lvlText w:val="%1"/>
      <w:lvlJc w:val="left"/>
      <w:pPr>
        <w:ind w:left="232" w:hanging="241"/>
        <w:jc w:val="left"/>
      </w:pPr>
      <w:rPr>
        <w:rFonts w:hint="default"/>
      </w:rPr>
    </w:lvl>
    <w:lvl w:ilvl="1">
      <w:start w:val="16"/>
      <w:numFmt w:val="upperLetter"/>
      <w:lvlText w:val="%1-%2"/>
      <w:lvlJc w:val="left"/>
      <w:pPr>
        <w:ind w:left="232" w:hanging="24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6"/>
        <w:szCs w:val="16"/>
      </w:rPr>
    </w:lvl>
    <w:lvl w:ilvl="2">
      <w:start w:val="1"/>
      <w:numFmt w:val="decimal"/>
      <w:lvlText w:val="%3."/>
      <w:lvlJc w:val="left"/>
      <w:pPr>
        <w:ind w:left="838" w:hanging="360"/>
        <w:jc w:val="left"/>
      </w:pPr>
      <w:rPr>
        <w:rFonts w:ascii="Arial" w:eastAsia="Arial" w:hAnsi="Arial" w:cs="Arial" w:hint="default"/>
        <w:b/>
        <w:bCs/>
        <w:spacing w:val="-31"/>
        <w:w w:val="99"/>
        <w:sz w:val="24"/>
        <w:szCs w:val="24"/>
      </w:rPr>
    </w:lvl>
    <w:lvl w:ilvl="3">
      <w:numFmt w:val="bullet"/>
      <w:lvlText w:val="•"/>
      <w:lvlJc w:val="left"/>
      <w:pPr>
        <w:ind w:left="1203" w:hanging="360"/>
      </w:pPr>
      <w:rPr>
        <w:rFonts w:hint="default"/>
      </w:rPr>
    </w:lvl>
    <w:lvl w:ilvl="4">
      <w:numFmt w:val="bullet"/>
      <w:lvlText w:val="•"/>
      <w:lvlJc w:val="left"/>
      <w:pPr>
        <w:ind w:left="1467" w:hanging="360"/>
      </w:pPr>
      <w:rPr>
        <w:rFonts w:hint="default"/>
      </w:rPr>
    </w:lvl>
    <w:lvl w:ilvl="5">
      <w:numFmt w:val="bullet"/>
      <w:lvlText w:val="•"/>
      <w:lvlJc w:val="left"/>
      <w:pPr>
        <w:ind w:left="1730" w:hanging="360"/>
      </w:pPr>
      <w:rPr>
        <w:rFonts w:hint="default"/>
      </w:rPr>
    </w:lvl>
    <w:lvl w:ilvl="6">
      <w:numFmt w:val="bullet"/>
      <w:lvlText w:val="•"/>
      <w:lvlJc w:val="left"/>
      <w:pPr>
        <w:ind w:left="1994" w:hanging="360"/>
      </w:pPr>
      <w:rPr>
        <w:rFonts w:hint="default"/>
      </w:rPr>
    </w:lvl>
    <w:lvl w:ilvl="7">
      <w:numFmt w:val="bullet"/>
      <w:lvlText w:val="•"/>
      <w:lvlJc w:val="left"/>
      <w:pPr>
        <w:ind w:left="2258" w:hanging="360"/>
      </w:pPr>
      <w:rPr>
        <w:rFonts w:hint="default"/>
      </w:rPr>
    </w:lvl>
    <w:lvl w:ilvl="8">
      <w:numFmt w:val="bullet"/>
      <w:lvlText w:val="•"/>
      <w:lvlJc w:val="left"/>
      <w:pPr>
        <w:ind w:left="252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8D"/>
    <w:rsid w:val="0057318D"/>
    <w:rsid w:val="00893343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334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893343"/>
    <w:pPr>
      <w:spacing w:before="55"/>
      <w:ind w:left="99" w:right="21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893343"/>
    <w:pPr>
      <w:ind w:left="99" w:right="1250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9334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893343"/>
    <w:rPr>
      <w:rFonts w:ascii="Arial" w:eastAsia="Arial" w:hAnsi="Arial" w:cs="Arial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9334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3343"/>
    <w:rPr>
      <w:rFonts w:ascii="Arial" w:eastAsia="Arial" w:hAnsi="Arial" w:cs="Arial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893343"/>
    <w:pPr>
      <w:ind w:left="838" w:hanging="360"/>
    </w:pPr>
  </w:style>
  <w:style w:type="table" w:customStyle="1" w:styleId="TableNormal">
    <w:name w:val="Table Normal"/>
    <w:uiPriority w:val="2"/>
    <w:semiHidden/>
    <w:unhideWhenUsed/>
    <w:qFormat/>
    <w:rsid w:val="0089334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3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334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893343"/>
    <w:pPr>
      <w:spacing w:before="55"/>
      <w:ind w:left="99" w:right="21"/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893343"/>
    <w:pPr>
      <w:ind w:left="99" w:right="1250"/>
      <w:jc w:val="center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893343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893343"/>
    <w:rPr>
      <w:rFonts w:ascii="Arial" w:eastAsia="Arial" w:hAnsi="Arial" w:cs="Arial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89334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3343"/>
    <w:rPr>
      <w:rFonts w:ascii="Arial" w:eastAsia="Arial" w:hAnsi="Arial" w:cs="Arial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893343"/>
    <w:pPr>
      <w:ind w:left="838" w:hanging="360"/>
    </w:pPr>
  </w:style>
  <w:style w:type="table" w:customStyle="1" w:styleId="TableNormal">
    <w:name w:val="Table Normal"/>
    <w:uiPriority w:val="2"/>
    <w:semiHidden/>
    <w:unhideWhenUsed/>
    <w:qFormat/>
    <w:rsid w:val="0089334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adunet</cp:lastModifiedBy>
  <cp:revision>2</cp:revision>
  <dcterms:created xsi:type="dcterms:W3CDTF">2016-12-12T08:10:00Z</dcterms:created>
  <dcterms:modified xsi:type="dcterms:W3CDTF">2016-12-12T08:10:00Z</dcterms:modified>
</cp:coreProperties>
</file>