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FE0" w:rsidRDefault="002F3FE0">
      <w:pPr>
        <w:pStyle w:val="GvdeMetni"/>
        <w:rPr>
          <w:sz w:val="2"/>
        </w:rPr>
      </w:pPr>
    </w:p>
    <w:tbl>
      <w:tblPr>
        <w:tblStyle w:val="TableNormal"/>
        <w:tblW w:w="0" w:type="auto"/>
        <w:tblInd w:w="3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302"/>
        <w:gridCol w:w="4705"/>
        <w:gridCol w:w="2786"/>
      </w:tblGrid>
      <w:tr w:rsidR="002F3FE0">
        <w:trPr>
          <w:trHeight w:val="1947"/>
        </w:trPr>
        <w:tc>
          <w:tcPr>
            <w:tcW w:w="2302" w:type="dxa"/>
            <w:tcBorders>
              <w:right w:val="nil"/>
            </w:tcBorders>
          </w:tcPr>
          <w:p w:rsidR="002F3FE0" w:rsidRDefault="002F3FE0">
            <w:pPr>
              <w:pStyle w:val="TableParagraph"/>
              <w:spacing w:before="76"/>
              <w:rPr>
                <w:sz w:val="20"/>
              </w:rPr>
            </w:pPr>
          </w:p>
          <w:p w:rsidR="002F3FE0" w:rsidRDefault="0007425A">
            <w:pPr>
              <w:pStyle w:val="TableParagraph"/>
              <w:ind w:left="421"/>
              <w:rPr>
                <w:sz w:val="20"/>
              </w:rPr>
            </w:pPr>
            <w:r>
              <w:rPr>
                <w:noProof/>
                <w:sz w:val="20"/>
                <w:lang w:eastAsia="tr-TR"/>
              </w:rPr>
              <w:drawing>
                <wp:inline distT="0" distB="0" distL="0" distR="0">
                  <wp:extent cx="961079" cy="85496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961079" cy="854964"/>
                          </a:xfrm>
                          <a:prstGeom prst="rect">
                            <a:avLst/>
                          </a:prstGeom>
                        </pic:spPr>
                      </pic:pic>
                    </a:graphicData>
                  </a:graphic>
                </wp:inline>
              </w:drawing>
            </w:r>
          </w:p>
        </w:tc>
        <w:tc>
          <w:tcPr>
            <w:tcW w:w="4705" w:type="dxa"/>
            <w:tcBorders>
              <w:left w:val="nil"/>
              <w:right w:val="nil"/>
            </w:tcBorders>
          </w:tcPr>
          <w:p w:rsidR="002F3FE0" w:rsidRDefault="002F3FE0">
            <w:pPr>
              <w:pStyle w:val="TableParagraph"/>
              <w:spacing w:before="6"/>
              <w:rPr>
                <w:sz w:val="24"/>
              </w:rPr>
            </w:pPr>
          </w:p>
          <w:p w:rsidR="002F3FE0" w:rsidRDefault="0007425A">
            <w:pPr>
              <w:pStyle w:val="TableParagraph"/>
              <w:ind w:left="6" w:right="308"/>
              <w:jc w:val="center"/>
              <w:rPr>
                <w:b/>
                <w:sz w:val="24"/>
              </w:rPr>
            </w:pPr>
            <w:r>
              <w:rPr>
                <w:b/>
                <w:spacing w:val="-4"/>
                <w:sz w:val="24"/>
              </w:rPr>
              <w:t>T.C.</w:t>
            </w:r>
          </w:p>
          <w:p w:rsidR="002F3FE0" w:rsidRDefault="0007425A">
            <w:pPr>
              <w:pStyle w:val="TableParagraph"/>
              <w:ind w:right="308"/>
              <w:jc w:val="center"/>
              <w:rPr>
                <w:b/>
                <w:sz w:val="24"/>
              </w:rPr>
            </w:pPr>
            <w:r>
              <w:rPr>
                <w:b/>
                <w:sz w:val="24"/>
              </w:rPr>
              <w:t>AYDIN</w:t>
            </w:r>
            <w:r>
              <w:rPr>
                <w:b/>
                <w:spacing w:val="-15"/>
                <w:sz w:val="24"/>
              </w:rPr>
              <w:t xml:space="preserve"> </w:t>
            </w:r>
            <w:r>
              <w:rPr>
                <w:b/>
                <w:sz w:val="24"/>
              </w:rPr>
              <w:t>ADNAN</w:t>
            </w:r>
            <w:r>
              <w:rPr>
                <w:b/>
                <w:spacing w:val="-15"/>
                <w:sz w:val="24"/>
              </w:rPr>
              <w:t xml:space="preserve"> </w:t>
            </w:r>
            <w:r>
              <w:rPr>
                <w:b/>
                <w:sz w:val="24"/>
              </w:rPr>
              <w:t xml:space="preserve">MENDERES </w:t>
            </w:r>
            <w:r>
              <w:rPr>
                <w:b/>
                <w:spacing w:val="-2"/>
                <w:sz w:val="24"/>
              </w:rPr>
              <w:t>ÜNİVERSİTESİ</w:t>
            </w:r>
          </w:p>
          <w:p w:rsidR="002F3FE0" w:rsidRDefault="0007425A">
            <w:pPr>
              <w:pStyle w:val="TableParagraph"/>
              <w:ind w:left="3" w:right="308"/>
              <w:jc w:val="center"/>
              <w:rPr>
                <w:b/>
                <w:sz w:val="24"/>
              </w:rPr>
            </w:pPr>
            <w:r>
              <w:rPr>
                <w:b/>
                <w:sz w:val="24"/>
              </w:rPr>
              <w:t>KÖŞK</w:t>
            </w:r>
            <w:r>
              <w:rPr>
                <w:b/>
                <w:spacing w:val="-4"/>
                <w:sz w:val="24"/>
              </w:rPr>
              <w:t xml:space="preserve"> </w:t>
            </w:r>
            <w:r>
              <w:rPr>
                <w:b/>
                <w:sz w:val="24"/>
              </w:rPr>
              <w:t>MESLEK</w:t>
            </w:r>
            <w:r>
              <w:rPr>
                <w:b/>
                <w:spacing w:val="-3"/>
                <w:sz w:val="24"/>
              </w:rPr>
              <w:t xml:space="preserve"> </w:t>
            </w:r>
            <w:r>
              <w:rPr>
                <w:b/>
                <w:spacing w:val="-2"/>
                <w:sz w:val="24"/>
              </w:rPr>
              <w:t>YÜKSEKOKULU</w:t>
            </w:r>
          </w:p>
        </w:tc>
        <w:tc>
          <w:tcPr>
            <w:tcW w:w="2786" w:type="dxa"/>
            <w:tcBorders>
              <w:left w:val="nil"/>
            </w:tcBorders>
          </w:tcPr>
          <w:p w:rsidR="002F3FE0" w:rsidRDefault="002F3FE0">
            <w:pPr>
              <w:pStyle w:val="TableParagraph"/>
              <w:rPr>
                <w:sz w:val="24"/>
              </w:rPr>
            </w:pPr>
          </w:p>
          <w:p w:rsidR="002F3FE0" w:rsidRDefault="002F3FE0">
            <w:pPr>
              <w:pStyle w:val="TableParagraph"/>
              <w:spacing w:before="274"/>
              <w:rPr>
                <w:sz w:val="24"/>
              </w:rPr>
            </w:pPr>
          </w:p>
          <w:p w:rsidR="002F3FE0" w:rsidRDefault="0007425A">
            <w:pPr>
              <w:pStyle w:val="TableParagraph"/>
              <w:spacing w:before="1"/>
              <w:ind w:left="648"/>
              <w:rPr>
                <w:b/>
                <w:sz w:val="24"/>
              </w:rPr>
            </w:pPr>
            <w:r>
              <w:rPr>
                <w:b/>
                <w:spacing w:val="-2"/>
                <w:sz w:val="24"/>
              </w:rPr>
              <w:t>TA-24/R00/00</w:t>
            </w:r>
          </w:p>
        </w:tc>
      </w:tr>
      <w:tr w:rsidR="002F3FE0">
        <w:trPr>
          <w:trHeight w:val="522"/>
        </w:trPr>
        <w:tc>
          <w:tcPr>
            <w:tcW w:w="9793" w:type="dxa"/>
            <w:gridSpan w:val="3"/>
          </w:tcPr>
          <w:p w:rsidR="002F3FE0" w:rsidRDefault="0007425A">
            <w:pPr>
              <w:pStyle w:val="TableParagraph"/>
              <w:spacing w:before="121"/>
              <w:ind w:left="3177"/>
              <w:rPr>
                <w:b/>
                <w:sz w:val="24"/>
              </w:rPr>
            </w:pPr>
            <w:r>
              <w:rPr>
                <w:b/>
                <w:sz w:val="24"/>
              </w:rPr>
              <w:t>SIFIR</w:t>
            </w:r>
            <w:r>
              <w:rPr>
                <w:b/>
                <w:spacing w:val="-3"/>
                <w:sz w:val="24"/>
              </w:rPr>
              <w:t xml:space="preserve"> </w:t>
            </w:r>
            <w:r>
              <w:rPr>
                <w:b/>
                <w:sz w:val="24"/>
              </w:rPr>
              <w:t>ATIK</w:t>
            </w:r>
            <w:r>
              <w:rPr>
                <w:b/>
                <w:spacing w:val="-2"/>
                <w:sz w:val="24"/>
              </w:rPr>
              <w:t xml:space="preserve"> TALİMATI</w:t>
            </w:r>
          </w:p>
        </w:tc>
      </w:tr>
      <w:tr w:rsidR="002F3FE0">
        <w:trPr>
          <w:trHeight w:val="11052"/>
        </w:trPr>
        <w:tc>
          <w:tcPr>
            <w:tcW w:w="9793" w:type="dxa"/>
            <w:gridSpan w:val="3"/>
          </w:tcPr>
          <w:p w:rsidR="002F3FE0" w:rsidRDefault="002F3FE0">
            <w:pPr>
              <w:pStyle w:val="TableParagraph"/>
              <w:spacing w:before="41"/>
              <w:rPr>
                <w:sz w:val="24"/>
              </w:rPr>
            </w:pPr>
          </w:p>
          <w:p w:rsidR="002F3FE0" w:rsidRDefault="0007425A">
            <w:pPr>
              <w:pStyle w:val="TableParagraph"/>
              <w:numPr>
                <w:ilvl w:val="0"/>
                <w:numId w:val="2"/>
              </w:numPr>
              <w:tabs>
                <w:tab w:val="left" w:pos="340"/>
              </w:tabs>
              <w:rPr>
                <w:b/>
                <w:sz w:val="24"/>
              </w:rPr>
            </w:pPr>
            <w:r>
              <w:rPr>
                <w:b/>
                <w:spacing w:val="-4"/>
                <w:sz w:val="24"/>
              </w:rPr>
              <w:t>AMAÇ</w:t>
            </w:r>
          </w:p>
          <w:p w:rsidR="002F3FE0" w:rsidRDefault="0007425A">
            <w:pPr>
              <w:pStyle w:val="TableParagraph"/>
              <w:spacing w:before="36" w:line="273" w:lineRule="auto"/>
              <w:ind w:left="100" w:right="91"/>
              <w:jc w:val="both"/>
              <w:rPr>
                <w:sz w:val="24"/>
              </w:rPr>
            </w:pPr>
            <w:r>
              <w:rPr>
                <w:sz w:val="24"/>
              </w:rPr>
              <w:t>Aydın Adnan Menderes Üniversitesi Köşk Meslek Yüksekokulu’nda atıkların atık oluşumunun önlenmesinden başlayarak, azaltılması, kaynağında ayrı biriktirilmesi, geçici depolanması, ayrı toplanması, taşınması ve işlenmesi süreçlerini belirlemektir.</w:t>
            </w:r>
          </w:p>
          <w:p w:rsidR="002F3FE0" w:rsidRDefault="002F3FE0">
            <w:pPr>
              <w:pStyle w:val="TableParagraph"/>
              <w:spacing w:before="48"/>
              <w:rPr>
                <w:sz w:val="24"/>
              </w:rPr>
            </w:pPr>
          </w:p>
          <w:p w:rsidR="002F3FE0" w:rsidRDefault="0007425A">
            <w:pPr>
              <w:pStyle w:val="TableParagraph"/>
              <w:numPr>
                <w:ilvl w:val="0"/>
                <w:numId w:val="2"/>
              </w:numPr>
              <w:tabs>
                <w:tab w:val="left" w:pos="340"/>
              </w:tabs>
              <w:rPr>
                <w:b/>
                <w:sz w:val="24"/>
              </w:rPr>
            </w:pPr>
            <w:r>
              <w:rPr>
                <w:b/>
                <w:spacing w:val="-2"/>
                <w:sz w:val="24"/>
              </w:rPr>
              <w:t>KAPSAM</w:t>
            </w:r>
          </w:p>
          <w:p w:rsidR="002F3FE0" w:rsidRDefault="0007425A">
            <w:pPr>
              <w:pStyle w:val="TableParagraph"/>
              <w:spacing w:before="39" w:line="273" w:lineRule="auto"/>
              <w:ind w:left="100" w:right="148"/>
              <w:jc w:val="both"/>
              <w:rPr>
                <w:sz w:val="24"/>
              </w:rPr>
            </w:pPr>
            <w:r>
              <w:rPr>
                <w:sz w:val="24"/>
              </w:rPr>
              <w:t>Bu talimat Mesl</w:t>
            </w:r>
            <w:r w:rsidR="005E4619">
              <w:rPr>
                <w:sz w:val="24"/>
              </w:rPr>
              <w:t>ek Yüksekokulumuzda görev yapan</w:t>
            </w:r>
            <w:r>
              <w:rPr>
                <w:sz w:val="24"/>
              </w:rPr>
              <w:t xml:space="preserve"> </w:t>
            </w:r>
            <w:r w:rsidR="00A07A44">
              <w:rPr>
                <w:sz w:val="24"/>
              </w:rPr>
              <w:t>Dr. Öğr. Üyesi Mithat Evrim DEMİR</w:t>
            </w:r>
            <w:r>
              <w:rPr>
                <w:sz w:val="24"/>
              </w:rPr>
              <w:t>, Yüksekokul</w:t>
            </w:r>
            <w:r>
              <w:rPr>
                <w:spacing w:val="-2"/>
                <w:sz w:val="24"/>
              </w:rPr>
              <w:t xml:space="preserve"> </w:t>
            </w:r>
            <w:r>
              <w:rPr>
                <w:sz w:val="24"/>
              </w:rPr>
              <w:t>Sekreteri</w:t>
            </w:r>
            <w:r>
              <w:rPr>
                <w:spacing w:val="-2"/>
                <w:sz w:val="24"/>
              </w:rPr>
              <w:t xml:space="preserve"> </w:t>
            </w:r>
            <w:r>
              <w:rPr>
                <w:sz w:val="24"/>
              </w:rPr>
              <w:t>Hüseyin</w:t>
            </w:r>
            <w:r>
              <w:rPr>
                <w:spacing w:val="-3"/>
                <w:sz w:val="24"/>
              </w:rPr>
              <w:t xml:space="preserve"> </w:t>
            </w:r>
            <w:r>
              <w:rPr>
                <w:sz w:val="24"/>
              </w:rPr>
              <w:t>TURGUT,</w:t>
            </w:r>
            <w:r>
              <w:rPr>
                <w:spacing w:val="-2"/>
                <w:sz w:val="24"/>
              </w:rPr>
              <w:t xml:space="preserve"> </w:t>
            </w:r>
            <w:r>
              <w:rPr>
                <w:sz w:val="24"/>
              </w:rPr>
              <w:t>Ali</w:t>
            </w:r>
            <w:r>
              <w:rPr>
                <w:spacing w:val="-2"/>
                <w:sz w:val="24"/>
              </w:rPr>
              <w:t xml:space="preserve"> </w:t>
            </w:r>
            <w:r>
              <w:rPr>
                <w:sz w:val="24"/>
              </w:rPr>
              <w:t>ÖZDEMİR</w:t>
            </w:r>
            <w:r>
              <w:rPr>
                <w:spacing w:val="-2"/>
                <w:sz w:val="24"/>
              </w:rPr>
              <w:t xml:space="preserve"> </w:t>
            </w:r>
            <w:r>
              <w:rPr>
                <w:sz w:val="24"/>
              </w:rPr>
              <w:t>ve</w:t>
            </w:r>
            <w:r>
              <w:rPr>
                <w:spacing w:val="-2"/>
                <w:sz w:val="24"/>
              </w:rPr>
              <w:t xml:space="preserve"> </w:t>
            </w:r>
            <w:r>
              <w:rPr>
                <w:sz w:val="24"/>
              </w:rPr>
              <w:t>Mehmet</w:t>
            </w:r>
            <w:r>
              <w:rPr>
                <w:spacing w:val="-2"/>
                <w:sz w:val="24"/>
              </w:rPr>
              <w:t xml:space="preserve"> </w:t>
            </w:r>
            <w:r>
              <w:rPr>
                <w:sz w:val="24"/>
              </w:rPr>
              <w:t>KIRATLI’yı</w:t>
            </w:r>
            <w:r>
              <w:rPr>
                <w:spacing w:val="-2"/>
                <w:sz w:val="24"/>
              </w:rPr>
              <w:t xml:space="preserve"> kapsamaktadır.</w:t>
            </w:r>
          </w:p>
          <w:p w:rsidR="002F3FE0" w:rsidRDefault="002F3FE0">
            <w:pPr>
              <w:pStyle w:val="TableParagraph"/>
              <w:spacing w:before="45"/>
              <w:rPr>
                <w:sz w:val="24"/>
              </w:rPr>
            </w:pPr>
          </w:p>
          <w:p w:rsidR="002F3FE0" w:rsidRDefault="0007425A">
            <w:pPr>
              <w:pStyle w:val="TableParagraph"/>
              <w:numPr>
                <w:ilvl w:val="0"/>
                <w:numId w:val="2"/>
              </w:numPr>
              <w:tabs>
                <w:tab w:val="left" w:pos="340"/>
              </w:tabs>
              <w:rPr>
                <w:b/>
                <w:sz w:val="24"/>
              </w:rPr>
            </w:pPr>
            <w:r>
              <w:rPr>
                <w:b/>
                <w:spacing w:val="-2"/>
                <w:sz w:val="24"/>
              </w:rPr>
              <w:t>TANIMLAR</w:t>
            </w:r>
          </w:p>
          <w:p w:rsidR="002F3FE0" w:rsidRDefault="0007425A">
            <w:pPr>
              <w:pStyle w:val="TableParagraph"/>
              <w:spacing w:before="39" w:line="273" w:lineRule="auto"/>
              <w:ind w:left="100" w:right="153"/>
              <w:jc w:val="both"/>
              <w:rPr>
                <w:sz w:val="24"/>
              </w:rPr>
            </w:pPr>
            <w:r>
              <w:rPr>
                <w:sz w:val="24"/>
              </w:rPr>
              <w:t>Sıfır Atık: israfın önlenmesini, kaynakların daha verimli kullanılmasını, atık oluşum sebeplerinin gözden geçirilerek atık oluşumunun engellenmesi veya minimize edilmesi, atığın oluşması durumunda ise kaynağında ayrı toplanması ve geri kazanımının sağlanmasını kapsayan atık yönetim felsefesi olarak tanımlanan bir hedeftir.</w:t>
            </w:r>
          </w:p>
          <w:p w:rsidR="002F3FE0" w:rsidRDefault="002F3FE0">
            <w:pPr>
              <w:pStyle w:val="TableParagraph"/>
              <w:spacing w:before="47"/>
              <w:rPr>
                <w:sz w:val="24"/>
              </w:rPr>
            </w:pPr>
          </w:p>
          <w:p w:rsidR="002F3FE0" w:rsidRDefault="0007425A">
            <w:pPr>
              <w:pStyle w:val="TableParagraph"/>
              <w:numPr>
                <w:ilvl w:val="0"/>
                <w:numId w:val="2"/>
              </w:numPr>
              <w:tabs>
                <w:tab w:val="left" w:pos="340"/>
              </w:tabs>
              <w:rPr>
                <w:b/>
                <w:sz w:val="24"/>
              </w:rPr>
            </w:pPr>
            <w:r>
              <w:rPr>
                <w:b/>
                <w:spacing w:val="-2"/>
                <w:sz w:val="24"/>
              </w:rPr>
              <w:t>SORUMLULAR</w:t>
            </w:r>
          </w:p>
          <w:p w:rsidR="002F3FE0" w:rsidRDefault="0007425A">
            <w:pPr>
              <w:pStyle w:val="TableParagraph"/>
              <w:spacing w:before="36" w:line="273" w:lineRule="auto"/>
              <w:ind w:left="100" w:right="88"/>
              <w:jc w:val="both"/>
              <w:rPr>
                <w:sz w:val="24"/>
              </w:rPr>
            </w:pPr>
            <w:r>
              <w:rPr>
                <w:sz w:val="24"/>
              </w:rPr>
              <w:t xml:space="preserve">Bu talimatın hazırlanmasından ve uygulanmasından </w:t>
            </w:r>
            <w:r w:rsidR="00A07A44">
              <w:rPr>
                <w:sz w:val="24"/>
              </w:rPr>
              <w:t>Dr. Öğr. Üyesi Mithat Evrim DEMİR</w:t>
            </w:r>
            <w:r>
              <w:rPr>
                <w:sz w:val="24"/>
              </w:rPr>
              <w:t>, Yüksekokul Sekreteri Hüseyin TURGUT, Ali ÖZDEMİR ve Mehmet KIRATLI sorumludur.</w:t>
            </w:r>
          </w:p>
          <w:p w:rsidR="002F3FE0" w:rsidRDefault="002F3FE0">
            <w:pPr>
              <w:pStyle w:val="TableParagraph"/>
              <w:spacing w:before="48"/>
              <w:rPr>
                <w:sz w:val="24"/>
              </w:rPr>
            </w:pPr>
          </w:p>
          <w:p w:rsidR="002F3FE0" w:rsidRDefault="0007425A">
            <w:pPr>
              <w:pStyle w:val="TableParagraph"/>
              <w:numPr>
                <w:ilvl w:val="0"/>
                <w:numId w:val="2"/>
              </w:numPr>
              <w:tabs>
                <w:tab w:val="left" w:pos="340"/>
              </w:tabs>
              <w:rPr>
                <w:b/>
                <w:sz w:val="24"/>
              </w:rPr>
            </w:pPr>
            <w:r>
              <w:rPr>
                <w:b/>
                <w:spacing w:val="-2"/>
                <w:sz w:val="24"/>
              </w:rPr>
              <w:t>UYGULAMA</w:t>
            </w:r>
          </w:p>
          <w:p w:rsidR="002F3FE0" w:rsidRDefault="002F3FE0">
            <w:pPr>
              <w:pStyle w:val="TableParagraph"/>
              <w:spacing w:before="74"/>
              <w:rPr>
                <w:sz w:val="24"/>
              </w:rPr>
            </w:pPr>
          </w:p>
          <w:p w:rsidR="002F3FE0" w:rsidRDefault="0007425A">
            <w:pPr>
              <w:pStyle w:val="TableParagraph"/>
              <w:numPr>
                <w:ilvl w:val="1"/>
                <w:numId w:val="2"/>
              </w:numPr>
              <w:tabs>
                <w:tab w:val="left" w:pos="820"/>
              </w:tabs>
              <w:spacing w:line="273" w:lineRule="auto"/>
              <w:ind w:right="87"/>
              <w:jc w:val="both"/>
              <w:rPr>
                <w:sz w:val="24"/>
              </w:rPr>
            </w:pPr>
            <w:r>
              <w:rPr>
                <w:sz w:val="24"/>
              </w:rPr>
              <w:t xml:space="preserve">Kurumumuzda her birime, birimin niteliğine göre atıklar için geri dönüşüm kutuları </w:t>
            </w:r>
            <w:r>
              <w:rPr>
                <w:spacing w:val="-2"/>
                <w:sz w:val="24"/>
              </w:rPr>
              <w:t>dağıtılacaktır.</w:t>
            </w:r>
          </w:p>
          <w:p w:rsidR="002F3FE0" w:rsidRDefault="0007425A">
            <w:pPr>
              <w:pStyle w:val="TableParagraph"/>
              <w:numPr>
                <w:ilvl w:val="1"/>
                <w:numId w:val="2"/>
              </w:numPr>
              <w:tabs>
                <w:tab w:val="left" w:pos="820"/>
              </w:tabs>
              <w:spacing w:before="2" w:line="273" w:lineRule="auto"/>
              <w:ind w:right="87"/>
              <w:jc w:val="both"/>
              <w:rPr>
                <w:sz w:val="24"/>
              </w:rPr>
            </w:pPr>
            <w:r>
              <w:rPr>
                <w:sz w:val="24"/>
              </w:rPr>
              <w:t>Birim içinde yapılan aktivitelerden çıkacak olan atıklar ayrı toplanarak, mevcut ayırma kaplarına yük getirmeyecektir. Bu atıklar için “Sıfır Atık Yönetim” sorumlularına haber verilecektir. Yönetim sorumluları gerekli düzenleme çalışmalarını organize edeceklerdir.</w:t>
            </w:r>
          </w:p>
          <w:p w:rsidR="002F3FE0" w:rsidRDefault="0007425A">
            <w:pPr>
              <w:pStyle w:val="TableParagraph"/>
              <w:numPr>
                <w:ilvl w:val="1"/>
                <w:numId w:val="2"/>
              </w:numPr>
              <w:tabs>
                <w:tab w:val="left" w:pos="820"/>
              </w:tabs>
              <w:spacing w:before="2" w:line="273" w:lineRule="auto"/>
              <w:ind w:right="94"/>
              <w:jc w:val="both"/>
              <w:rPr>
                <w:sz w:val="24"/>
              </w:rPr>
            </w:pPr>
            <w:r>
              <w:rPr>
                <w:sz w:val="24"/>
              </w:rPr>
              <w:t>Atıklar, bina içlerinden toplanırken tartılarak geçici depolama alanına bırakılacaktır. Aynı zamanda birim içinde yapılan aktivitelerden çıkacak olan atıklar ayrı toplanarak, tartılacak ve kayıt tutularak uygun şekilde geçici depolama alanına bırakılacaktır.</w:t>
            </w:r>
          </w:p>
          <w:p w:rsidR="002F3FE0" w:rsidRDefault="0007425A">
            <w:pPr>
              <w:pStyle w:val="TableParagraph"/>
              <w:numPr>
                <w:ilvl w:val="1"/>
                <w:numId w:val="2"/>
              </w:numPr>
              <w:tabs>
                <w:tab w:val="left" w:pos="820"/>
              </w:tabs>
              <w:spacing w:line="273" w:lineRule="auto"/>
              <w:ind w:right="84"/>
              <w:jc w:val="both"/>
              <w:rPr>
                <w:sz w:val="24"/>
              </w:rPr>
            </w:pPr>
            <w:r>
              <w:rPr>
                <w:sz w:val="24"/>
              </w:rPr>
              <w:t>Geçici depolama alanında bulunan atıklar, ilgili lisanslı/izinli atık bertaraf/geri kazanım firmalarına mutlak suretle tartılarak teslim edilecektir. Atıklar teslim edilirken mutlaka makbuz alınacaktır. Periyodik olarak toplanarak teslim edilen atıkların miktarları ve türlerine ilişkin bilgiler tam ve doğru olarak kayıt altına alınacaktır.</w:t>
            </w:r>
          </w:p>
          <w:p w:rsidR="002F3FE0" w:rsidRDefault="0007425A">
            <w:pPr>
              <w:pStyle w:val="TableParagraph"/>
              <w:numPr>
                <w:ilvl w:val="1"/>
                <w:numId w:val="2"/>
              </w:numPr>
              <w:tabs>
                <w:tab w:val="left" w:pos="819"/>
              </w:tabs>
              <w:spacing w:before="1"/>
              <w:ind w:left="819" w:hanging="359"/>
              <w:jc w:val="both"/>
              <w:rPr>
                <w:b/>
                <w:sz w:val="24"/>
              </w:rPr>
            </w:pPr>
            <w:r>
              <w:rPr>
                <w:sz w:val="24"/>
              </w:rPr>
              <w:t>Teslim</w:t>
            </w:r>
            <w:r>
              <w:rPr>
                <w:spacing w:val="-2"/>
                <w:sz w:val="24"/>
              </w:rPr>
              <w:t xml:space="preserve"> </w:t>
            </w:r>
            <w:r>
              <w:rPr>
                <w:sz w:val="24"/>
              </w:rPr>
              <w:t>çizelgeleri</w:t>
            </w:r>
            <w:r>
              <w:rPr>
                <w:spacing w:val="-1"/>
                <w:sz w:val="24"/>
              </w:rPr>
              <w:t xml:space="preserve"> </w:t>
            </w:r>
            <w:r>
              <w:rPr>
                <w:sz w:val="24"/>
              </w:rPr>
              <w:t>her</w:t>
            </w:r>
            <w:r>
              <w:rPr>
                <w:spacing w:val="-2"/>
                <w:sz w:val="24"/>
              </w:rPr>
              <w:t xml:space="preserve"> </w:t>
            </w:r>
            <w:r>
              <w:rPr>
                <w:sz w:val="24"/>
              </w:rPr>
              <w:t>bir atık</w:t>
            </w:r>
            <w:r>
              <w:rPr>
                <w:spacing w:val="-2"/>
                <w:sz w:val="24"/>
              </w:rPr>
              <w:t xml:space="preserve"> </w:t>
            </w:r>
            <w:r>
              <w:rPr>
                <w:sz w:val="24"/>
              </w:rPr>
              <w:t>için</w:t>
            </w:r>
            <w:r>
              <w:rPr>
                <w:spacing w:val="-1"/>
                <w:sz w:val="24"/>
              </w:rPr>
              <w:t xml:space="preserve"> </w:t>
            </w:r>
            <w:r>
              <w:rPr>
                <w:sz w:val="24"/>
              </w:rPr>
              <w:t>ayrı</w:t>
            </w:r>
            <w:r>
              <w:rPr>
                <w:spacing w:val="-1"/>
                <w:sz w:val="24"/>
              </w:rPr>
              <w:t xml:space="preserve"> </w:t>
            </w:r>
            <w:r>
              <w:rPr>
                <w:sz w:val="24"/>
              </w:rPr>
              <w:t>ayrı</w:t>
            </w:r>
            <w:r>
              <w:rPr>
                <w:spacing w:val="-1"/>
                <w:sz w:val="24"/>
              </w:rPr>
              <w:t xml:space="preserve"> </w:t>
            </w:r>
            <w:r>
              <w:rPr>
                <w:spacing w:val="-2"/>
                <w:sz w:val="24"/>
              </w:rPr>
              <w:t>tutulmalıdır</w:t>
            </w:r>
            <w:r>
              <w:rPr>
                <w:b/>
                <w:spacing w:val="-2"/>
                <w:sz w:val="24"/>
              </w:rPr>
              <w:t>.</w:t>
            </w:r>
          </w:p>
        </w:tc>
      </w:tr>
    </w:tbl>
    <w:p w:rsidR="002F3FE0" w:rsidRDefault="002F3FE0">
      <w:pPr>
        <w:pStyle w:val="TableParagraph"/>
        <w:jc w:val="both"/>
        <w:rPr>
          <w:b/>
          <w:sz w:val="24"/>
        </w:rPr>
        <w:sectPr w:rsidR="002F3FE0">
          <w:footerReference w:type="default" r:id="rId8"/>
          <w:type w:val="continuous"/>
          <w:pgSz w:w="11910" w:h="16840"/>
          <w:pgMar w:top="1380" w:right="708" w:bottom="1240" w:left="1275" w:header="0" w:footer="1055" w:gutter="0"/>
          <w:pgNumType w:start="1"/>
          <w:cols w:space="708"/>
        </w:sectPr>
      </w:pPr>
    </w:p>
    <w:p w:rsidR="002F3FE0" w:rsidRDefault="002F3FE0">
      <w:pPr>
        <w:pStyle w:val="GvdeMetni"/>
        <w:rPr>
          <w:sz w:val="2"/>
        </w:rPr>
      </w:pPr>
    </w:p>
    <w:tbl>
      <w:tblPr>
        <w:tblStyle w:val="TableNormal"/>
        <w:tblW w:w="0" w:type="auto"/>
        <w:tblInd w:w="3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813"/>
        <w:gridCol w:w="6978"/>
      </w:tblGrid>
      <w:tr w:rsidR="002F3FE0">
        <w:trPr>
          <w:trHeight w:val="8769"/>
        </w:trPr>
        <w:tc>
          <w:tcPr>
            <w:tcW w:w="9791" w:type="dxa"/>
            <w:gridSpan w:val="2"/>
          </w:tcPr>
          <w:p w:rsidR="002F3FE0" w:rsidRDefault="0007425A">
            <w:pPr>
              <w:pStyle w:val="TableParagraph"/>
              <w:spacing w:line="275" w:lineRule="exact"/>
              <w:ind w:left="100"/>
              <w:jc w:val="both"/>
              <w:rPr>
                <w:b/>
                <w:sz w:val="24"/>
              </w:rPr>
            </w:pPr>
            <w:r>
              <w:rPr>
                <w:b/>
                <w:sz w:val="24"/>
              </w:rPr>
              <w:t>5.1.</w:t>
            </w:r>
            <w:r>
              <w:rPr>
                <w:b/>
                <w:spacing w:val="58"/>
                <w:sz w:val="24"/>
              </w:rPr>
              <w:t xml:space="preserve"> </w:t>
            </w:r>
            <w:r>
              <w:rPr>
                <w:b/>
                <w:spacing w:val="-2"/>
                <w:sz w:val="24"/>
              </w:rPr>
              <w:t>Genel</w:t>
            </w:r>
          </w:p>
          <w:p w:rsidR="002F3FE0" w:rsidRDefault="002F3FE0">
            <w:pPr>
              <w:pStyle w:val="TableParagraph"/>
              <w:spacing w:before="108"/>
              <w:rPr>
                <w:sz w:val="24"/>
              </w:rPr>
            </w:pPr>
          </w:p>
          <w:p w:rsidR="002F3FE0" w:rsidRDefault="0007425A">
            <w:pPr>
              <w:pStyle w:val="TableParagraph"/>
              <w:numPr>
                <w:ilvl w:val="0"/>
                <w:numId w:val="1"/>
              </w:numPr>
              <w:tabs>
                <w:tab w:val="left" w:pos="356"/>
              </w:tabs>
              <w:ind w:hanging="256"/>
              <w:jc w:val="both"/>
              <w:rPr>
                <w:sz w:val="24"/>
              </w:rPr>
            </w:pPr>
            <w:r>
              <w:rPr>
                <w:sz w:val="24"/>
              </w:rPr>
              <w:t>Atıklar</w:t>
            </w:r>
            <w:r>
              <w:rPr>
                <w:spacing w:val="11"/>
                <w:sz w:val="24"/>
              </w:rPr>
              <w:t xml:space="preserve"> </w:t>
            </w:r>
            <w:r>
              <w:rPr>
                <w:sz w:val="24"/>
              </w:rPr>
              <w:t>için;</w:t>
            </w:r>
            <w:r>
              <w:rPr>
                <w:spacing w:val="16"/>
                <w:sz w:val="24"/>
              </w:rPr>
              <w:t xml:space="preserve"> </w:t>
            </w:r>
            <w:r>
              <w:rPr>
                <w:sz w:val="24"/>
              </w:rPr>
              <w:t>bina</w:t>
            </w:r>
            <w:r>
              <w:rPr>
                <w:spacing w:val="14"/>
                <w:sz w:val="24"/>
              </w:rPr>
              <w:t xml:space="preserve"> </w:t>
            </w:r>
            <w:r>
              <w:rPr>
                <w:sz w:val="24"/>
              </w:rPr>
              <w:t>girişine,</w:t>
            </w:r>
            <w:r>
              <w:rPr>
                <w:spacing w:val="16"/>
                <w:sz w:val="24"/>
              </w:rPr>
              <w:t xml:space="preserve"> </w:t>
            </w:r>
            <w:r>
              <w:rPr>
                <w:sz w:val="24"/>
              </w:rPr>
              <w:t>öğrenci</w:t>
            </w:r>
            <w:r>
              <w:rPr>
                <w:spacing w:val="15"/>
                <w:sz w:val="24"/>
              </w:rPr>
              <w:t xml:space="preserve"> </w:t>
            </w:r>
            <w:r>
              <w:rPr>
                <w:sz w:val="24"/>
              </w:rPr>
              <w:t>işleri</w:t>
            </w:r>
            <w:r>
              <w:rPr>
                <w:spacing w:val="15"/>
                <w:sz w:val="24"/>
              </w:rPr>
              <w:t xml:space="preserve"> </w:t>
            </w:r>
            <w:r>
              <w:rPr>
                <w:sz w:val="24"/>
              </w:rPr>
              <w:t>koridoruna,</w:t>
            </w:r>
            <w:r>
              <w:rPr>
                <w:spacing w:val="14"/>
                <w:sz w:val="24"/>
              </w:rPr>
              <w:t xml:space="preserve"> </w:t>
            </w:r>
            <w:r>
              <w:rPr>
                <w:sz w:val="24"/>
              </w:rPr>
              <w:t>müdür</w:t>
            </w:r>
            <w:r>
              <w:rPr>
                <w:spacing w:val="15"/>
                <w:sz w:val="24"/>
              </w:rPr>
              <w:t xml:space="preserve"> </w:t>
            </w:r>
            <w:r>
              <w:rPr>
                <w:sz w:val="24"/>
              </w:rPr>
              <w:t>odası</w:t>
            </w:r>
            <w:r>
              <w:rPr>
                <w:spacing w:val="15"/>
                <w:sz w:val="24"/>
              </w:rPr>
              <w:t xml:space="preserve"> </w:t>
            </w:r>
            <w:r>
              <w:rPr>
                <w:sz w:val="24"/>
              </w:rPr>
              <w:t>koridoruna,</w:t>
            </w:r>
            <w:r>
              <w:rPr>
                <w:spacing w:val="15"/>
                <w:sz w:val="24"/>
              </w:rPr>
              <w:t xml:space="preserve"> </w:t>
            </w:r>
            <w:r>
              <w:rPr>
                <w:sz w:val="24"/>
              </w:rPr>
              <w:t>1.</w:t>
            </w:r>
            <w:r>
              <w:rPr>
                <w:spacing w:val="17"/>
                <w:sz w:val="24"/>
              </w:rPr>
              <w:t xml:space="preserve"> </w:t>
            </w:r>
            <w:r w:rsidR="005E4619">
              <w:rPr>
                <w:sz w:val="24"/>
              </w:rPr>
              <w:t>kat,</w:t>
            </w:r>
            <w:r w:rsidR="005E4619">
              <w:rPr>
                <w:spacing w:val="16"/>
                <w:sz w:val="24"/>
              </w:rPr>
              <w:t xml:space="preserve"> </w:t>
            </w:r>
            <w:r w:rsidR="005E4619">
              <w:rPr>
                <w:sz w:val="24"/>
              </w:rPr>
              <w:t>2.</w:t>
            </w:r>
            <w:r w:rsidR="005E4619">
              <w:rPr>
                <w:spacing w:val="14"/>
                <w:sz w:val="24"/>
              </w:rPr>
              <w:t xml:space="preserve"> </w:t>
            </w:r>
            <w:r w:rsidR="005E4619">
              <w:rPr>
                <w:sz w:val="24"/>
              </w:rPr>
              <w:t>kat</w:t>
            </w:r>
            <w:r w:rsidR="005E4619">
              <w:rPr>
                <w:spacing w:val="16"/>
                <w:sz w:val="24"/>
              </w:rPr>
              <w:t xml:space="preserve"> </w:t>
            </w:r>
            <w:r w:rsidR="005E4619">
              <w:rPr>
                <w:spacing w:val="-5"/>
                <w:sz w:val="24"/>
              </w:rPr>
              <w:t>ve</w:t>
            </w:r>
          </w:p>
          <w:p w:rsidR="002F3FE0" w:rsidRDefault="005E4619">
            <w:pPr>
              <w:pStyle w:val="TableParagraph"/>
              <w:spacing w:before="41" w:line="276" w:lineRule="auto"/>
              <w:ind w:left="100" w:right="143"/>
              <w:jc w:val="both"/>
              <w:rPr>
                <w:sz w:val="24"/>
              </w:rPr>
            </w:pPr>
            <w:r>
              <w:rPr>
                <w:sz w:val="24"/>
              </w:rPr>
              <w:t xml:space="preserve">3. kat </w:t>
            </w:r>
            <w:r w:rsidR="0007425A">
              <w:rPr>
                <w:sz w:val="24"/>
              </w:rPr>
              <w:t xml:space="preserve">merdiven boşluklarına içlerine poşet konulmuş olan birer adet cam, plastik ve </w:t>
            </w:r>
            <w:r>
              <w:rPr>
                <w:sz w:val="24"/>
              </w:rPr>
              <w:t>kâğıt</w:t>
            </w:r>
            <w:r w:rsidR="0007425A">
              <w:rPr>
                <w:sz w:val="24"/>
              </w:rPr>
              <w:t xml:space="preserve"> atık kutuları konulacaktır.</w:t>
            </w:r>
          </w:p>
          <w:p w:rsidR="002F3FE0" w:rsidRDefault="0007425A">
            <w:pPr>
              <w:pStyle w:val="TableParagraph"/>
              <w:numPr>
                <w:ilvl w:val="0"/>
                <w:numId w:val="1"/>
              </w:numPr>
              <w:tabs>
                <w:tab w:val="left" w:pos="340"/>
              </w:tabs>
              <w:spacing w:before="25"/>
              <w:ind w:left="340" w:hanging="240"/>
              <w:jc w:val="both"/>
              <w:rPr>
                <w:sz w:val="24"/>
              </w:rPr>
            </w:pPr>
            <w:r>
              <w:rPr>
                <w:sz w:val="24"/>
              </w:rPr>
              <w:t>Atık</w:t>
            </w:r>
            <w:r>
              <w:rPr>
                <w:spacing w:val="-3"/>
                <w:sz w:val="24"/>
              </w:rPr>
              <w:t xml:space="preserve"> </w:t>
            </w:r>
            <w:r>
              <w:rPr>
                <w:sz w:val="24"/>
              </w:rPr>
              <w:t>Piller</w:t>
            </w:r>
            <w:r>
              <w:rPr>
                <w:spacing w:val="-2"/>
                <w:sz w:val="24"/>
              </w:rPr>
              <w:t xml:space="preserve"> </w:t>
            </w:r>
            <w:r>
              <w:rPr>
                <w:sz w:val="24"/>
              </w:rPr>
              <w:t>için</w:t>
            </w:r>
            <w:r>
              <w:rPr>
                <w:spacing w:val="-1"/>
                <w:sz w:val="24"/>
              </w:rPr>
              <w:t xml:space="preserve"> </w:t>
            </w:r>
            <w:r>
              <w:rPr>
                <w:sz w:val="24"/>
              </w:rPr>
              <w:t>bina girişine</w:t>
            </w:r>
            <w:r>
              <w:rPr>
                <w:spacing w:val="-2"/>
                <w:sz w:val="24"/>
              </w:rPr>
              <w:t xml:space="preserve"> </w:t>
            </w:r>
            <w:r>
              <w:rPr>
                <w:sz w:val="24"/>
              </w:rPr>
              <w:t>bir adet</w:t>
            </w:r>
            <w:r>
              <w:rPr>
                <w:spacing w:val="-1"/>
                <w:sz w:val="24"/>
              </w:rPr>
              <w:t xml:space="preserve"> </w:t>
            </w:r>
            <w:r>
              <w:rPr>
                <w:sz w:val="24"/>
              </w:rPr>
              <w:t>atık pil</w:t>
            </w:r>
            <w:r>
              <w:rPr>
                <w:spacing w:val="-1"/>
                <w:sz w:val="24"/>
              </w:rPr>
              <w:t xml:space="preserve"> </w:t>
            </w:r>
            <w:r>
              <w:rPr>
                <w:sz w:val="24"/>
              </w:rPr>
              <w:t xml:space="preserve">kutusu </w:t>
            </w:r>
            <w:r>
              <w:rPr>
                <w:spacing w:val="-2"/>
                <w:sz w:val="24"/>
              </w:rPr>
              <w:t>konulacaktır.</w:t>
            </w:r>
          </w:p>
          <w:p w:rsidR="002F3FE0" w:rsidRDefault="0007425A">
            <w:pPr>
              <w:pStyle w:val="TableParagraph"/>
              <w:numPr>
                <w:ilvl w:val="0"/>
                <w:numId w:val="1"/>
              </w:numPr>
              <w:tabs>
                <w:tab w:val="left" w:pos="356"/>
              </w:tabs>
              <w:spacing w:before="67" w:line="278" w:lineRule="auto"/>
              <w:ind w:left="100" w:right="145" w:firstLine="0"/>
              <w:jc w:val="both"/>
            </w:pPr>
            <w:r>
              <w:rPr>
                <w:sz w:val="24"/>
              </w:rPr>
              <w:t xml:space="preserve">Her hafta </w:t>
            </w:r>
            <w:r w:rsidR="005E4619">
              <w:rPr>
                <w:sz w:val="24"/>
              </w:rPr>
              <w:t>c</w:t>
            </w:r>
            <w:r>
              <w:rPr>
                <w:sz w:val="24"/>
              </w:rPr>
              <w:t xml:space="preserve">uma günleri mesai bitiminde cam atık, plastik atık, </w:t>
            </w:r>
            <w:r w:rsidR="005E4619">
              <w:rPr>
                <w:sz w:val="24"/>
              </w:rPr>
              <w:t>kâğıt</w:t>
            </w:r>
            <w:r>
              <w:rPr>
                <w:sz w:val="24"/>
              </w:rPr>
              <w:t xml:space="preserve"> atık ve atık piller, ayrı ayrı poşetlenip, sıfır atık sorumlusu refakatinde kömür deposuna konulacaktır.</w:t>
            </w:r>
          </w:p>
          <w:p w:rsidR="002F3FE0" w:rsidRDefault="0007425A">
            <w:pPr>
              <w:pStyle w:val="TableParagraph"/>
              <w:numPr>
                <w:ilvl w:val="0"/>
                <w:numId w:val="1"/>
              </w:numPr>
              <w:tabs>
                <w:tab w:val="left" w:pos="339"/>
              </w:tabs>
              <w:spacing w:before="26" w:line="278" w:lineRule="auto"/>
              <w:ind w:left="100" w:right="145" w:firstLine="0"/>
              <w:jc w:val="both"/>
            </w:pPr>
            <w:r>
              <w:rPr>
                <w:sz w:val="24"/>
              </w:rPr>
              <w:t>Her ayın 1'i ve 15'inde atıkların Meslek Yüksekokulumuzdan alınması için yetkili personel ile irtibata geçilecektir.</w:t>
            </w:r>
          </w:p>
          <w:p w:rsidR="002F3FE0" w:rsidRDefault="0007425A">
            <w:pPr>
              <w:pStyle w:val="TableParagraph"/>
              <w:numPr>
                <w:ilvl w:val="0"/>
                <w:numId w:val="1"/>
              </w:numPr>
              <w:tabs>
                <w:tab w:val="left" w:pos="320"/>
              </w:tabs>
              <w:spacing w:before="23"/>
              <w:ind w:left="320" w:hanging="220"/>
              <w:jc w:val="both"/>
            </w:pPr>
            <w:r>
              <w:rPr>
                <w:sz w:val="24"/>
              </w:rPr>
              <w:t>Atıklar,</w:t>
            </w:r>
            <w:r>
              <w:rPr>
                <w:spacing w:val="-3"/>
                <w:sz w:val="24"/>
              </w:rPr>
              <w:t xml:space="preserve"> </w:t>
            </w:r>
            <w:r>
              <w:rPr>
                <w:sz w:val="24"/>
              </w:rPr>
              <w:t>sıfır</w:t>
            </w:r>
            <w:r>
              <w:rPr>
                <w:spacing w:val="-1"/>
                <w:sz w:val="24"/>
              </w:rPr>
              <w:t xml:space="preserve"> </w:t>
            </w:r>
            <w:r>
              <w:rPr>
                <w:sz w:val="24"/>
              </w:rPr>
              <w:t>atık</w:t>
            </w:r>
            <w:r>
              <w:rPr>
                <w:spacing w:val="-2"/>
                <w:sz w:val="24"/>
              </w:rPr>
              <w:t xml:space="preserve"> </w:t>
            </w:r>
            <w:r>
              <w:rPr>
                <w:sz w:val="24"/>
              </w:rPr>
              <w:t>sorumlusu refakatinde</w:t>
            </w:r>
            <w:r>
              <w:rPr>
                <w:spacing w:val="-1"/>
                <w:sz w:val="24"/>
              </w:rPr>
              <w:t xml:space="preserve"> </w:t>
            </w:r>
            <w:r>
              <w:rPr>
                <w:sz w:val="24"/>
              </w:rPr>
              <w:t>ayrı</w:t>
            </w:r>
            <w:r>
              <w:rPr>
                <w:spacing w:val="-1"/>
                <w:sz w:val="24"/>
              </w:rPr>
              <w:t xml:space="preserve"> </w:t>
            </w:r>
            <w:r>
              <w:rPr>
                <w:sz w:val="24"/>
              </w:rPr>
              <w:t>ayrı</w:t>
            </w:r>
            <w:r>
              <w:rPr>
                <w:spacing w:val="-1"/>
                <w:sz w:val="24"/>
              </w:rPr>
              <w:t xml:space="preserve"> </w:t>
            </w:r>
            <w:r>
              <w:rPr>
                <w:spacing w:val="-2"/>
                <w:sz w:val="24"/>
              </w:rPr>
              <w:t>tartılacaktır.</w:t>
            </w:r>
          </w:p>
          <w:p w:rsidR="002F3FE0" w:rsidRDefault="0007425A">
            <w:pPr>
              <w:pStyle w:val="TableParagraph"/>
              <w:numPr>
                <w:ilvl w:val="0"/>
                <w:numId w:val="1"/>
              </w:numPr>
              <w:tabs>
                <w:tab w:val="left" w:pos="320"/>
              </w:tabs>
              <w:spacing w:before="69"/>
              <w:ind w:left="320" w:hanging="220"/>
              <w:jc w:val="both"/>
            </w:pPr>
            <w:r>
              <w:rPr>
                <w:sz w:val="24"/>
              </w:rPr>
              <w:t>Atıklar</w:t>
            </w:r>
            <w:r>
              <w:rPr>
                <w:spacing w:val="-4"/>
                <w:sz w:val="24"/>
              </w:rPr>
              <w:t xml:space="preserve"> </w:t>
            </w:r>
            <w:r>
              <w:rPr>
                <w:sz w:val="24"/>
              </w:rPr>
              <w:t>yetkili</w:t>
            </w:r>
            <w:r>
              <w:rPr>
                <w:spacing w:val="-2"/>
                <w:sz w:val="24"/>
              </w:rPr>
              <w:t xml:space="preserve"> </w:t>
            </w:r>
            <w:r>
              <w:rPr>
                <w:sz w:val="24"/>
              </w:rPr>
              <w:t>personele,</w:t>
            </w:r>
            <w:r>
              <w:rPr>
                <w:spacing w:val="-2"/>
                <w:sz w:val="24"/>
              </w:rPr>
              <w:t xml:space="preserve"> </w:t>
            </w:r>
            <w:r>
              <w:rPr>
                <w:sz w:val="24"/>
              </w:rPr>
              <w:t>makbuz</w:t>
            </w:r>
            <w:r>
              <w:rPr>
                <w:spacing w:val="-2"/>
                <w:sz w:val="24"/>
              </w:rPr>
              <w:t xml:space="preserve"> </w:t>
            </w:r>
            <w:r>
              <w:rPr>
                <w:sz w:val="24"/>
              </w:rPr>
              <w:t>karşılığı</w:t>
            </w:r>
            <w:r>
              <w:rPr>
                <w:spacing w:val="-2"/>
                <w:sz w:val="24"/>
              </w:rPr>
              <w:t xml:space="preserve"> </w:t>
            </w:r>
            <w:r>
              <w:rPr>
                <w:sz w:val="24"/>
              </w:rPr>
              <w:t>teslim</w:t>
            </w:r>
            <w:r>
              <w:rPr>
                <w:spacing w:val="-2"/>
                <w:sz w:val="24"/>
              </w:rPr>
              <w:t xml:space="preserve"> edilecektir.</w:t>
            </w:r>
          </w:p>
          <w:p w:rsidR="002F3FE0" w:rsidRDefault="0007425A">
            <w:pPr>
              <w:pStyle w:val="TableParagraph"/>
              <w:numPr>
                <w:ilvl w:val="0"/>
                <w:numId w:val="1"/>
              </w:numPr>
              <w:tabs>
                <w:tab w:val="left" w:pos="341"/>
              </w:tabs>
              <w:spacing w:before="68" w:line="278" w:lineRule="auto"/>
              <w:ind w:left="100" w:right="144" w:firstLine="0"/>
              <w:jc w:val="both"/>
            </w:pPr>
            <w:r>
              <w:rPr>
                <w:sz w:val="24"/>
              </w:rPr>
              <w:t xml:space="preserve">Atık maskeler, her hafta Cuma günleri mesai bitiş saatinde, bina girişinde bulunan atık maske kutusundan alınıp, çift poşet içine konulup tekrar kutu içerisine konulacak ve her hafta </w:t>
            </w:r>
            <w:r w:rsidR="005E4619">
              <w:rPr>
                <w:sz w:val="24"/>
              </w:rPr>
              <w:t>p</w:t>
            </w:r>
            <w:bookmarkStart w:id="0" w:name="_GoBack"/>
            <w:bookmarkEnd w:id="0"/>
            <w:r>
              <w:rPr>
                <w:sz w:val="24"/>
              </w:rPr>
              <w:t>azartesi günleri mesai başlangıç saatinde çöp konteynırına atılacaktır.</w:t>
            </w:r>
          </w:p>
          <w:p w:rsidR="002F3FE0" w:rsidRPr="00A07A44" w:rsidRDefault="0007425A">
            <w:pPr>
              <w:pStyle w:val="TableParagraph"/>
              <w:numPr>
                <w:ilvl w:val="0"/>
                <w:numId w:val="1"/>
              </w:numPr>
              <w:tabs>
                <w:tab w:val="left" w:pos="428"/>
              </w:tabs>
              <w:spacing w:before="26" w:line="278" w:lineRule="auto"/>
              <w:ind w:left="100" w:right="143" w:firstLine="0"/>
              <w:jc w:val="both"/>
              <w:rPr>
                <w:sz w:val="24"/>
              </w:rPr>
            </w:pPr>
            <w:r w:rsidRPr="00A07A44">
              <w:rPr>
                <w:sz w:val="24"/>
              </w:rPr>
              <w:t>Çalışma odalarındaki, dersliklerdeki, amfilerdeki ve laboratuvarlardaki tüm çöp kutuları personel tarafından toplanarak depoya kaldırılacaktır.</w:t>
            </w:r>
          </w:p>
          <w:p w:rsidR="002F3FE0" w:rsidRDefault="0007425A">
            <w:pPr>
              <w:pStyle w:val="TableParagraph"/>
              <w:numPr>
                <w:ilvl w:val="0"/>
                <w:numId w:val="1"/>
              </w:numPr>
              <w:tabs>
                <w:tab w:val="left" w:pos="434"/>
              </w:tabs>
              <w:spacing w:before="29" w:line="273" w:lineRule="auto"/>
              <w:ind w:left="100" w:right="150" w:firstLine="0"/>
              <w:jc w:val="both"/>
              <w:rPr>
                <w:rFonts w:ascii="Calibri" w:hAnsi="Calibri"/>
              </w:rPr>
            </w:pPr>
            <w:r>
              <w:rPr>
                <w:sz w:val="24"/>
              </w:rPr>
              <w:t>Tüm</w:t>
            </w:r>
            <w:r>
              <w:rPr>
                <w:spacing w:val="40"/>
                <w:sz w:val="24"/>
              </w:rPr>
              <w:t xml:space="preserve"> </w:t>
            </w:r>
            <w:r>
              <w:rPr>
                <w:sz w:val="24"/>
              </w:rPr>
              <w:t>akademik</w:t>
            </w:r>
            <w:r>
              <w:rPr>
                <w:spacing w:val="40"/>
                <w:sz w:val="24"/>
              </w:rPr>
              <w:t xml:space="preserve"> </w:t>
            </w:r>
            <w:r>
              <w:rPr>
                <w:sz w:val="24"/>
              </w:rPr>
              <w:t>ve</w:t>
            </w:r>
            <w:r>
              <w:rPr>
                <w:spacing w:val="40"/>
                <w:sz w:val="24"/>
              </w:rPr>
              <w:t xml:space="preserve"> </w:t>
            </w:r>
            <w:r>
              <w:rPr>
                <w:sz w:val="24"/>
              </w:rPr>
              <w:t>idari</w:t>
            </w:r>
            <w:r>
              <w:rPr>
                <w:spacing w:val="40"/>
                <w:sz w:val="24"/>
              </w:rPr>
              <w:t xml:space="preserve"> </w:t>
            </w:r>
            <w:r>
              <w:rPr>
                <w:sz w:val="24"/>
              </w:rPr>
              <w:t>personel</w:t>
            </w:r>
            <w:r>
              <w:rPr>
                <w:spacing w:val="40"/>
                <w:sz w:val="24"/>
              </w:rPr>
              <w:t xml:space="preserve"> </w:t>
            </w:r>
            <w:r>
              <w:rPr>
                <w:sz w:val="24"/>
              </w:rPr>
              <w:t>atıkları</w:t>
            </w:r>
            <w:r>
              <w:rPr>
                <w:spacing w:val="40"/>
                <w:sz w:val="24"/>
              </w:rPr>
              <w:t xml:space="preserve"> </w:t>
            </w:r>
            <w:r>
              <w:rPr>
                <w:sz w:val="24"/>
              </w:rPr>
              <w:t>ayrı</w:t>
            </w:r>
            <w:r>
              <w:rPr>
                <w:spacing w:val="40"/>
                <w:sz w:val="24"/>
              </w:rPr>
              <w:t xml:space="preserve"> </w:t>
            </w:r>
            <w:r>
              <w:rPr>
                <w:sz w:val="24"/>
              </w:rPr>
              <w:t>ayrı</w:t>
            </w:r>
            <w:r>
              <w:rPr>
                <w:spacing w:val="40"/>
                <w:sz w:val="24"/>
              </w:rPr>
              <w:t xml:space="preserve"> </w:t>
            </w:r>
            <w:r>
              <w:rPr>
                <w:sz w:val="24"/>
              </w:rPr>
              <w:t>olarak</w:t>
            </w:r>
            <w:r>
              <w:rPr>
                <w:spacing w:val="40"/>
                <w:sz w:val="24"/>
              </w:rPr>
              <w:t xml:space="preserve"> </w:t>
            </w:r>
            <w:r>
              <w:rPr>
                <w:sz w:val="24"/>
              </w:rPr>
              <w:t>koridorlarda</w:t>
            </w:r>
            <w:r>
              <w:rPr>
                <w:spacing w:val="40"/>
                <w:sz w:val="24"/>
              </w:rPr>
              <w:t xml:space="preserve"> </w:t>
            </w:r>
            <w:r>
              <w:rPr>
                <w:sz w:val="24"/>
              </w:rPr>
              <w:t>bulunan</w:t>
            </w:r>
            <w:r>
              <w:rPr>
                <w:spacing w:val="40"/>
                <w:sz w:val="24"/>
              </w:rPr>
              <w:t xml:space="preserve"> </w:t>
            </w:r>
            <w:r>
              <w:rPr>
                <w:sz w:val="24"/>
              </w:rPr>
              <w:t>atık kutularına atacaktır.</w:t>
            </w:r>
          </w:p>
          <w:p w:rsidR="002F3FE0" w:rsidRDefault="002F3FE0">
            <w:pPr>
              <w:pStyle w:val="TableParagraph"/>
              <w:spacing w:before="96"/>
              <w:rPr>
                <w:sz w:val="24"/>
              </w:rPr>
            </w:pPr>
          </w:p>
          <w:p w:rsidR="002F3FE0" w:rsidRDefault="0007425A">
            <w:pPr>
              <w:pStyle w:val="TableParagraph"/>
              <w:ind w:left="100"/>
              <w:jc w:val="both"/>
              <w:rPr>
                <w:b/>
                <w:sz w:val="24"/>
              </w:rPr>
            </w:pPr>
            <w:r>
              <w:rPr>
                <w:b/>
                <w:sz w:val="24"/>
              </w:rPr>
              <w:t>6.</w:t>
            </w:r>
            <w:r>
              <w:rPr>
                <w:b/>
                <w:spacing w:val="-1"/>
                <w:sz w:val="24"/>
              </w:rPr>
              <w:t xml:space="preserve"> </w:t>
            </w:r>
            <w:r>
              <w:rPr>
                <w:b/>
                <w:sz w:val="24"/>
              </w:rPr>
              <w:t>İLGİLİ</w:t>
            </w:r>
            <w:r>
              <w:rPr>
                <w:b/>
                <w:spacing w:val="-2"/>
                <w:sz w:val="24"/>
              </w:rPr>
              <w:t xml:space="preserve"> DOKÜMAN</w:t>
            </w:r>
          </w:p>
          <w:p w:rsidR="002F3FE0" w:rsidRDefault="0007425A">
            <w:pPr>
              <w:pStyle w:val="TableParagraph"/>
              <w:spacing w:before="34"/>
              <w:ind w:left="100"/>
              <w:rPr>
                <w:sz w:val="24"/>
              </w:rPr>
            </w:pPr>
            <w:r>
              <w:rPr>
                <w:sz w:val="24"/>
              </w:rPr>
              <w:t>Sıfır</w:t>
            </w:r>
            <w:r>
              <w:rPr>
                <w:spacing w:val="-1"/>
                <w:sz w:val="24"/>
              </w:rPr>
              <w:t xml:space="preserve"> </w:t>
            </w:r>
            <w:r>
              <w:rPr>
                <w:sz w:val="24"/>
              </w:rPr>
              <w:t xml:space="preserve">Atık </w:t>
            </w:r>
            <w:r>
              <w:rPr>
                <w:spacing w:val="-2"/>
                <w:sz w:val="24"/>
              </w:rPr>
              <w:t>Yönetmeliği</w:t>
            </w:r>
          </w:p>
        </w:tc>
      </w:tr>
      <w:tr w:rsidR="002F3FE0">
        <w:trPr>
          <w:trHeight w:val="1006"/>
        </w:trPr>
        <w:tc>
          <w:tcPr>
            <w:tcW w:w="2813" w:type="dxa"/>
          </w:tcPr>
          <w:p w:rsidR="002F3FE0" w:rsidRDefault="0007425A">
            <w:pPr>
              <w:pStyle w:val="TableParagraph"/>
              <w:spacing w:before="226" w:line="274" w:lineRule="exact"/>
              <w:ind w:left="114"/>
              <w:rPr>
                <w:b/>
                <w:sz w:val="24"/>
              </w:rPr>
            </w:pPr>
            <w:r>
              <w:rPr>
                <w:b/>
                <w:spacing w:val="-2"/>
                <w:sz w:val="24"/>
              </w:rPr>
              <w:t>TARİH:</w:t>
            </w:r>
          </w:p>
          <w:p w:rsidR="002F3FE0" w:rsidRDefault="0007425A">
            <w:pPr>
              <w:pStyle w:val="TableParagraph"/>
              <w:spacing w:line="274" w:lineRule="exact"/>
              <w:ind w:left="234"/>
              <w:rPr>
                <w:sz w:val="24"/>
              </w:rPr>
            </w:pPr>
            <w:r>
              <w:rPr>
                <w:sz w:val="24"/>
              </w:rPr>
              <w:t>.</w:t>
            </w:r>
            <w:r>
              <w:rPr>
                <w:spacing w:val="60"/>
                <w:sz w:val="24"/>
              </w:rPr>
              <w:t xml:space="preserve"> </w:t>
            </w:r>
            <w:r>
              <w:rPr>
                <w:spacing w:val="-5"/>
                <w:sz w:val="24"/>
              </w:rPr>
              <w:t>.20</w:t>
            </w:r>
          </w:p>
        </w:tc>
        <w:tc>
          <w:tcPr>
            <w:tcW w:w="6978" w:type="dxa"/>
          </w:tcPr>
          <w:p w:rsidR="002F3FE0" w:rsidRDefault="0007425A">
            <w:pPr>
              <w:pStyle w:val="TableParagraph"/>
              <w:spacing w:before="80"/>
              <w:ind w:left="1087" w:right="1148"/>
              <w:jc w:val="center"/>
              <w:rPr>
                <w:b/>
                <w:sz w:val="24"/>
              </w:rPr>
            </w:pPr>
            <w:r>
              <w:rPr>
                <w:b/>
                <w:spacing w:val="-2"/>
                <w:sz w:val="24"/>
              </w:rPr>
              <w:t>HAZIRLAYAN</w:t>
            </w:r>
          </w:p>
          <w:p w:rsidR="002F3FE0" w:rsidRDefault="0007425A">
            <w:pPr>
              <w:pStyle w:val="TableParagraph"/>
              <w:spacing w:before="14"/>
              <w:ind w:left="1087" w:right="1042"/>
              <w:jc w:val="center"/>
              <w:rPr>
                <w:sz w:val="24"/>
              </w:rPr>
            </w:pPr>
            <w:r>
              <w:rPr>
                <w:sz w:val="24"/>
              </w:rPr>
              <w:t>Dr.</w:t>
            </w:r>
            <w:r>
              <w:rPr>
                <w:spacing w:val="-8"/>
                <w:sz w:val="24"/>
              </w:rPr>
              <w:t xml:space="preserve"> </w:t>
            </w:r>
            <w:r>
              <w:rPr>
                <w:sz w:val="24"/>
              </w:rPr>
              <w:t>Öğr.</w:t>
            </w:r>
            <w:r>
              <w:rPr>
                <w:spacing w:val="-8"/>
                <w:sz w:val="24"/>
              </w:rPr>
              <w:t xml:space="preserve"> </w:t>
            </w:r>
            <w:r>
              <w:rPr>
                <w:sz w:val="24"/>
              </w:rPr>
              <w:t>Üyesi</w:t>
            </w:r>
            <w:r>
              <w:rPr>
                <w:spacing w:val="-8"/>
                <w:sz w:val="24"/>
              </w:rPr>
              <w:t xml:space="preserve"> </w:t>
            </w:r>
            <w:r>
              <w:rPr>
                <w:sz w:val="24"/>
              </w:rPr>
              <w:t>Kübra</w:t>
            </w:r>
            <w:r>
              <w:rPr>
                <w:spacing w:val="-8"/>
                <w:sz w:val="24"/>
              </w:rPr>
              <w:t xml:space="preserve"> </w:t>
            </w:r>
            <w:r>
              <w:rPr>
                <w:sz w:val="24"/>
              </w:rPr>
              <w:t>GENÇDAĞ</w:t>
            </w:r>
            <w:r>
              <w:rPr>
                <w:spacing w:val="-9"/>
                <w:sz w:val="24"/>
              </w:rPr>
              <w:t xml:space="preserve"> </w:t>
            </w:r>
            <w:r>
              <w:rPr>
                <w:sz w:val="24"/>
              </w:rPr>
              <w:t>ŞENSOY Kalite Komisyonu Başkanı</w:t>
            </w:r>
          </w:p>
        </w:tc>
      </w:tr>
      <w:tr w:rsidR="002F3FE0">
        <w:trPr>
          <w:trHeight w:val="1009"/>
        </w:trPr>
        <w:tc>
          <w:tcPr>
            <w:tcW w:w="2813" w:type="dxa"/>
          </w:tcPr>
          <w:p w:rsidR="002F3FE0" w:rsidRDefault="0007425A">
            <w:pPr>
              <w:pStyle w:val="TableParagraph"/>
              <w:spacing w:before="226" w:line="274" w:lineRule="exact"/>
              <w:ind w:left="114"/>
              <w:rPr>
                <w:b/>
                <w:sz w:val="24"/>
              </w:rPr>
            </w:pPr>
            <w:r>
              <w:rPr>
                <w:b/>
                <w:spacing w:val="-2"/>
                <w:sz w:val="24"/>
              </w:rPr>
              <w:t>TARİH:</w:t>
            </w:r>
          </w:p>
          <w:p w:rsidR="002F3FE0" w:rsidRDefault="0007425A">
            <w:pPr>
              <w:pStyle w:val="TableParagraph"/>
              <w:spacing w:line="274" w:lineRule="exact"/>
              <w:ind w:left="234"/>
              <w:rPr>
                <w:sz w:val="24"/>
              </w:rPr>
            </w:pPr>
            <w:r>
              <w:rPr>
                <w:sz w:val="24"/>
              </w:rPr>
              <w:t>.</w:t>
            </w:r>
            <w:r>
              <w:rPr>
                <w:spacing w:val="60"/>
                <w:sz w:val="24"/>
              </w:rPr>
              <w:t xml:space="preserve"> </w:t>
            </w:r>
            <w:r>
              <w:rPr>
                <w:spacing w:val="-5"/>
                <w:sz w:val="24"/>
              </w:rPr>
              <w:t>.20</w:t>
            </w:r>
          </w:p>
        </w:tc>
        <w:tc>
          <w:tcPr>
            <w:tcW w:w="6978" w:type="dxa"/>
          </w:tcPr>
          <w:p w:rsidR="002F3FE0" w:rsidRDefault="0007425A">
            <w:pPr>
              <w:pStyle w:val="TableParagraph"/>
              <w:spacing w:before="87" w:line="274" w:lineRule="exact"/>
              <w:ind w:left="1087" w:right="1043"/>
              <w:jc w:val="center"/>
              <w:rPr>
                <w:b/>
                <w:sz w:val="24"/>
              </w:rPr>
            </w:pPr>
            <w:r>
              <w:rPr>
                <w:b/>
                <w:spacing w:val="-2"/>
                <w:sz w:val="24"/>
              </w:rPr>
              <w:t>ONAYLAYAN</w:t>
            </w:r>
          </w:p>
          <w:p w:rsidR="002F3FE0" w:rsidRDefault="0007425A">
            <w:pPr>
              <w:pStyle w:val="TableParagraph"/>
              <w:ind w:left="2032" w:right="1985"/>
              <w:jc w:val="center"/>
              <w:rPr>
                <w:sz w:val="24"/>
              </w:rPr>
            </w:pPr>
            <w:r>
              <w:rPr>
                <w:sz w:val="24"/>
              </w:rPr>
              <w:t>Prof.</w:t>
            </w:r>
            <w:r>
              <w:rPr>
                <w:spacing w:val="-13"/>
                <w:sz w:val="24"/>
              </w:rPr>
              <w:t xml:space="preserve"> </w:t>
            </w:r>
            <w:r>
              <w:rPr>
                <w:sz w:val="24"/>
              </w:rPr>
              <w:t>Dr.</w:t>
            </w:r>
            <w:r>
              <w:rPr>
                <w:spacing w:val="-13"/>
                <w:sz w:val="24"/>
              </w:rPr>
              <w:t xml:space="preserve"> </w:t>
            </w:r>
            <w:r>
              <w:rPr>
                <w:sz w:val="24"/>
              </w:rPr>
              <w:t>Nuran</w:t>
            </w:r>
            <w:r>
              <w:rPr>
                <w:spacing w:val="-13"/>
                <w:sz w:val="24"/>
              </w:rPr>
              <w:t xml:space="preserve"> </w:t>
            </w:r>
            <w:r>
              <w:rPr>
                <w:sz w:val="24"/>
              </w:rPr>
              <w:t xml:space="preserve">AYSUL </w:t>
            </w:r>
            <w:r>
              <w:rPr>
                <w:spacing w:val="-2"/>
                <w:sz w:val="24"/>
              </w:rPr>
              <w:t>Müdür</w:t>
            </w:r>
          </w:p>
        </w:tc>
      </w:tr>
    </w:tbl>
    <w:p w:rsidR="0007425A" w:rsidRDefault="0007425A"/>
    <w:sectPr w:rsidR="0007425A">
      <w:pgSz w:w="11910" w:h="16840"/>
      <w:pgMar w:top="1380" w:right="708" w:bottom="1240" w:left="1275" w:header="0" w:footer="1055"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ECF" w:rsidRDefault="00307ECF">
      <w:r>
        <w:separator/>
      </w:r>
    </w:p>
  </w:endnote>
  <w:endnote w:type="continuationSeparator" w:id="0">
    <w:p w:rsidR="00307ECF" w:rsidRDefault="0030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FE0" w:rsidRDefault="0007425A">
    <w:pPr>
      <w:pStyle w:val="GvdeMetni"/>
      <w:spacing w:before="0" w:line="14" w:lineRule="auto"/>
      <w:rPr>
        <w:sz w:val="20"/>
      </w:rPr>
    </w:pPr>
    <w:r>
      <w:rPr>
        <w:noProof/>
        <w:sz w:val="20"/>
        <w:lang w:eastAsia="tr-TR"/>
      </w:rPr>
      <mc:AlternateContent>
        <mc:Choice Requires="wps">
          <w:drawing>
            <wp:anchor distT="0" distB="0" distL="0" distR="0" simplePos="0" relativeHeight="487527936" behindDoc="1" locked="0" layoutInCell="1" allowOverlap="1">
              <wp:simplePos x="0" y="0"/>
              <wp:positionH relativeFrom="page">
                <wp:posOffset>3644772</wp:posOffset>
              </wp:positionH>
              <wp:positionV relativeFrom="page">
                <wp:posOffset>9882461</wp:posOffset>
              </wp:positionV>
              <wp:extent cx="246379"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79" cy="194310"/>
                      </a:xfrm>
                      <a:prstGeom prst="rect">
                        <a:avLst/>
                      </a:prstGeom>
                    </wps:spPr>
                    <wps:txbx>
                      <w:txbxContent>
                        <w:p w:rsidR="002F3FE0" w:rsidRDefault="0007425A">
                          <w:pPr>
                            <w:pStyle w:val="GvdeMetni"/>
                            <w:spacing w:before="10"/>
                            <w:ind w:left="60"/>
                          </w:pPr>
                          <w:r>
                            <w:rPr>
                              <w:spacing w:val="-5"/>
                            </w:rPr>
                            <w:fldChar w:fldCharType="begin"/>
                          </w:r>
                          <w:r>
                            <w:rPr>
                              <w:spacing w:val="-5"/>
                            </w:rPr>
                            <w:instrText xml:space="preserve"> PAGE </w:instrText>
                          </w:r>
                          <w:r>
                            <w:rPr>
                              <w:spacing w:val="-5"/>
                            </w:rPr>
                            <w:fldChar w:fldCharType="separate"/>
                          </w:r>
                          <w:r w:rsidR="005E4619">
                            <w:rPr>
                              <w:noProof/>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sidR="005E4619">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7pt;margin-top:778.15pt;width:19.4pt;height:15.3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" filled="f" stroked="f">
              <v:path arrowok="t"/>
              <v:textbox inset="0,0,0,0">
                <w:txbxContent>
                  <w:p w:rsidR="002F3FE0" w:rsidRDefault="0007425A">
                    <w:pPr>
                      <w:pStyle w:val="GvdeMetni"/>
                      <w:spacing w:before="10"/>
                      <w:ind w:left="60"/>
                    </w:pPr>
                    <w:r>
                      <w:rPr>
                        <w:spacing w:val="-5"/>
                      </w:rPr>
                      <w:fldChar w:fldCharType="begin"/>
                    </w:r>
                    <w:r>
                      <w:rPr>
                        <w:spacing w:val="-5"/>
                      </w:rPr>
                      <w:instrText xml:space="preserve"> PAGE </w:instrText>
                    </w:r>
                    <w:r>
                      <w:rPr>
                        <w:spacing w:val="-5"/>
                      </w:rPr>
                      <w:fldChar w:fldCharType="separate"/>
                    </w:r>
                    <w:r w:rsidR="005E4619">
                      <w:rPr>
                        <w:noProof/>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sidR="005E4619">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ECF" w:rsidRDefault="00307ECF">
      <w:r>
        <w:separator/>
      </w:r>
    </w:p>
  </w:footnote>
  <w:footnote w:type="continuationSeparator" w:id="0">
    <w:p w:rsidR="00307ECF" w:rsidRDefault="00307E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A4C57"/>
    <w:multiLevelType w:val="hybridMultilevel"/>
    <w:tmpl w:val="C1F44E76"/>
    <w:lvl w:ilvl="0" w:tplc="70D04F76">
      <w:start w:val="1"/>
      <w:numFmt w:val="decimal"/>
      <w:lvlText w:val="%1."/>
      <w:lvlJc w:val="left"/>
      <w:pPr>
        <w:ind w:left="356" w:hanging="257"/>
        <w:jc w:val="left"/>
      </w:pPr>
      <w:rPr>
        <w:rFonts w:hint="default"/>
        <w:spacing w:val="0"/>
        <w:w w:val="100"/>
        <w:lang w:val="tr-TR" w:eastAsia="en-US" w:bidi="ar-SA"/>
      </w:rPr>
    </w:lvl>
    <w:lvl w:ilvl="1" w:tplc="D46A6020">
      <w:numFmt w:val="bullet"/>
      <w:lvlText w:val="•"/>
      <w:lvlJc w:val="left"/>
      <w:pPr>
        <w:ind w:left="1300" w:hanging="257"/>
      </w:pPr>
      <w:rPr>
        <w:rFonts w:hint="default"/>
        <w:lang w:val="tr-TR" w:eastAsia="en-US" w:bidi="ar-SA"/>
      </w:rPr>
    </w:lvl>
    <w:lvl w:ilvl="2" w:tplc="2A160BB6">
      <w:numFmt w:val="bullet"/>
      <w:lvlText w:val="•"/>
      <w:lvlJc w:val="left"/>
      <w:pPr>
        <w:ind w:left="2240" w:hanging="257"/>
      </w:pPr>
      <w:rPr>
        <w:rFonts w:hint="default"/>
        <w:lang w:val="tr-TR" w:eastAsia="en-US" w:bidi="ar-SA"/>
      </w:rPr>
    </w:lvl>
    <w:lvl w:ilvl="3" w:tplc="9E5CCEDE">
      <w:numFmt w:val="bullet"/>
      <w:lvlText w:val="•"/>
      <w:lvlJc w:val="left"/>
      <w:pPr>
        <w:ind w:left="3180" w:hanging="257"/>
      </w:pPr>
      <w:rPr>
        <w:rFonts w:hint="default"/>
        <w:lang w:val="tr-TR" w:eastAsia="en-US" w:bidi="ar-SA"/>
      </w:rPr>
    </w:lvl>
    <w:lvl w:ilvl="4" w:tplc="A47471FA">
      <w:numFmt w:val="bullet"/>
      <w:lvlText w:val="•"/>
      <w:lvlJc w:val="left"/>
      <w:pPr>
        <w:ind w:left="4120" w:hanging="257"/>
      </w:pPr>
      <w:rPr>
        <w:rFonts w:hint="default"/>
        <w:lang w:val="tr-TR" w:eastAsia="en-US" w:bidi="ar-SA"/>
      </w:rPr>
    </w:lvl>
    <w:lvl w:ilvl="5" w:tplc="FB881EF0">
      <w:numFmt w:val="bullet"/>
      <w:lvlText w:val="•"/>
      <w:lvlJc w:val="left"/>
      <w:pPr>
        <w:ind w:left="5060" w:hanging="257"/>
      </w:pPr>
      <w:rPr>
        <w:rFonts w:hint="default"/>
        <w:lang w:val="tr-TR" w:eastAsia="en-US" w:bidi="ar-SA"/>
      </w:rPr>
    </w:lvl>
    <w:lvl w:ilvl="6" w:tplc="408A751A">
      <w:numFmt w:val="bullet"/>
      <w:lvlText w:val="•"/>
      <w:lvlJc w:val="left"/>
      <w:pPr>
        <w:ind w:left="6000" w:hanging="257"/>
      </w:pPr>
      <w:rPr>
        <w:rFonts w:hint="default"/>
        <w:lang w:val="tr-TR" w:eastAsia="en-US" w:bidi="ar-SA"/>
      </w:rPr>
    </w:lvl>
    <w:lvl w:ilvl="7" w:tplc="027CB854">
      <w:numFmt w:val="bullet"/>
      <w:lvlText w:val="•"/>
      <w:lvlJc w:val="left"/>
      <w:pPr>
        <w:ind w:left="6940" w:hanging="257"/>
      </w:pPr>
      <w:rPr>
        <w:rFonts w:hint="default"/>
        <w:lang w:val="tr-TR" w:eastAsia="en-US" w:bidi="ar-SA"/>
      </w:rPr>
    </w:lvl>
    <w:lvl w:ilvl="8" w:tplc="EB8AD4C2">
      <w:numFmt w:val="bullet"/>
      <w:lvlText w:val="•"/>
      <w:lvlJc w:val="left"/>
      <w:pPr>
        <w:ind w:left="7880" w:hanging="257"/>
      </w:pPr>
      <w:rPr>
        <w:rFonts w:hint="default"/>
        <w:lang w:val="tr-TR" w:eastAsia="en-US" w:bidi="ar-SA"/>
      </w:rPr>
    </w:lvl>
  </w:abstractNum>
  <w:abstractNum w:abstractNumId="1" w15:restartNumberingAfterBreak="0">
    <w:nsid w:val="6B4619CC"/>
    <w:multiLevelType w:val="hybridMultilevel"/>
    <w:tmpl w:val="D062F4EE"/>
    <w:lvl w:ilvl="0" w:tplc="CE3C698C">
      <w:start w:val="1"/>
      <w:numFmt w:val="decimal"/>
      <w:lvlText w:val="%1."/>
      <w:lvlJc w:val="left"/>
      <w:pPr>
        <w:ind w:left="340"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821E3C64">
      <w:numFmt w:val="bullet"/>
      <w:lvlText w:val=""/>
      <w:lvlJc w:val="left"/>
      <w:pPr>
        <w:ind w:left="820" w:hanging="360"/>
      </w:pPr>
      <w:rPr>
        <w:rFonts w:ascii="Wingdings" w:eastAsia="Wingdings" w:hAnsi="Wingdings" w:cs="Wingdings" w:hint="default"/>
        <w:b w:val="0"/>
        <w:bCs w:val="0"/>
        <w:i w:val="0"/>
        <w:iCs w:val="0"/>
        <w:spacing w:val="0"/>
        <w:w w:val="100"/>
        <w:sz w:val="22"/>
        <w:szCs w:val="22"/>
        <w:lang w:val="tr-TR" w:eastAsia="en-US" w:bidi="ar-SA"/>
      </w:rPr>
    </w:lvl>
    <w:lvl w:ilvl="2" w:tplc="451CB7A8">
      <w:numFmt w:val="bullet"/>
      <w:lvlText w:val="•"/>
      <w:lvlJc w:val="left"/>
      <w:pPr>
        <w:ind w:left="1813" w:hanging="360"/>
      </w:pPr>
      <w:rPr>
        <w:rFonts w:hint="default"/>
        <w:lang w:val="tr-TR" w:eastAsia="en-US" w:bidi="ar-SA"/>
      </w:rPr>
    </w:lvl>
    <w:lvl w:ilvl="3" w:tplc="3E663514">
      <w:numFmt w:val="bullet"/>
      <w:lvlText w:val="•"/>
      <w:lvlJc w:val="left"/>
      <w:pPr>
        <w:ind w:left="2807" w:hanging="360"/>
      </w:pPr>
      <w:rPr>
        <w:rFonts w:hint="default"/>
        <w:lang w:val="tr-TR" w:eastAsia="en-US" w:bidi="ar-SA"/>
      </w:rPr>
    </w:lvl>
    <w:lvl w:ilvl="4" w:tplc="ABB840BC">
      <w:numFmt w:val="bullet"/>
      <w:lvlText w:val="•"/>
      <w:lvlJc w:val="left"/>
      <w:pPr>
        <w:ind w:left="3801" w:hanging="360"/>
      </w:pPr>
      <w:rPr>
        <w:rFonts w:hint="default"/>
        <w:lang w:val="tr-TR" w:eastAsia="en-US" w:bidi="ar-SA"/>
      </w:rPr>
    </w:lvl>
    <w:lvl w:ilvl="5" w:tplc="C27E149A">
      <w:numFmt w:val="bullet"/>
      <w:lvlText w:val="•"/>
      <w:lvlJc w:val="left"/>
      <w:pPr>
        <w:ind w:left="4794" w:hanging="360"/>
      </w:pPr>
      <w:rPr>
        <w:rFonts w:hint="default"/>
        <w:lang w:val="tr-TR" w:eastAsia="en-US" w:bidi="ar-SA"/>
      </w:rPr>
    </w:lvl>
    <w:lvl w:ilvl="6" w:tplc="C08C35CA">
      <w:numFmt w:val="bullet"/>
      <w:lvlText w:val="•"/>
      <w:lvlJc w:val="left"/>
      <w:pPr>
        <w:ind w:left="5788" w:hanging="360"/>
      </w:pPr>
      <w:rPr>
        <w:rFonts w:hint="default"/>
        <w:lang w:val="tr-TR" w:eastAsia="en-US" w:bidi="ar-SA"/>
      </w:rPr>
    </w:lvl>
    <w:lvl w:ilvl="7" w:tplc="D7C65B68">
      <w:numFmt w:val="bullet"/>
      <w:lvlText w:val="•"/>
      <w:lvlJc w:val="left"/>
      <w:pPr>
        <w:ind w:left="6782" w:hanging="360"/>
      </w:pPr>
      <w:rPr>
        <w:rFonts w:hint="default"/>
        <w:lang w:val="tr-TR" w:eastAsia="en-US" w:bidi="ar-SA"/>
      </w:rPr>
    </w:lvl>
    <w:lvl w:ilvl="8" w:tplc="FE689B3E">
      <w:numFmt w:val="bullet"/>
      <w:lvlText w:val="•"/>
      <w:lvlJc w:val="left"/>
      <w:pPr>
        <w:ind w:left="7775" w:hanging="360"/>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F3FE0"/>
    <w:rsid w:val="0007425A"/>
    <w:rsid w:val="002F3FE0"/>
    <w:rsid w:val="00307ECF"/>
    <w:rsid w:val="005E4619"/>
    <w:rsid w:val="00A07A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8513A"/>
  <w15:docId w15:val="{250FB83F-09E7-4C64-805B-3A48F7CA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4"/>
    </w:pPr>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koskmyo</dc:creator>
  <cp:lastModifiedBy>Casperr</cp:lastModifiedBy>
  <cp:revision>3</cp:revision>
  <dcterms:created xsi:type="dcterms:W3CDTF">2026-05-22T05:45:00Z</dcterms:created>
  <dcterms:modified xsi:type="dcterms:W3CDTF">2026-05-22T06:01:00Z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Microsoft® Word 2016</vt:lpwstr>
  </property>
  <property fmtid="{D5CDD505-2E9C-101B-9397-08002B2CF9AE}" pid="4" name="LastSaved">
    <vt:filetime>2026-05-22T00:00:00Z</vt:filetime>
  </property>
  <property fmtid="{D5CDD505-2E9C-101B-9397-08002B2CF9AE}" pid="5" name="Producer">
    <vt:lpwstr>Microsoft® Word 2016</vt:lpwstr>
  </property>
</Properties>
</file>