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017E6" w14:textId="70A0AC3C" w:rsidR="005E1F16" w:rsidRDefault="005E1F16" w:rsidP="005E1F16">
      <w:pPr>
        <w:ind w:left="-284" w:right="-567"/>
      </w:pPr>
      <w:r w:rsidRPr="005E1F16">
        <w:rPr>
          <w:noProof/>
        </w:rPr>
        <w:drawing>
          <wp:inline distT="0" distB="0" distL="0" distR="0" wp14:anchorId="532C36F3" wp14:editId="4736CB32">
            <wp:extent cx="6278880" cy="8479155"/>
            <wp:effectExtent l="0" t="0" r="7620" b="0"/>
            <wp:docPr id="136015325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78880" cy="8479155"/>
                    </a:xfrm>
                    <a:prstGeom prst="rect">
                      <a:avLst/>
                    </a:prstGeom>
                    <a:noFill/>
                    <a:ln>
                      <a:noFill/>
                    </a:ln>
                  </pic:spPr>
                </pic:pic>
              </a:graphicData>
            </a:graphic>
          </wp:inline>
        </w:drawing>
      </w:r>
    </w:p>
    <w:p w14:paraId="447B820A" w14:textId="77777777" w:rsidR="005E1F16" w:rsidRDefault="005E1F16" w:rsidP="005E1F16">
      <w:pPr>
        <w:ind w:left="-284" w:right="-567"/>
      </w:pPr>
    </w:p>
    <w:p w14:paraId="02367DDE" w14:textId="0D31EB8D" w:rsidR="005E1F16" w:rsidRDefault="005E1F16" w:rsidP="005E1F16">
      <w:pPr>
        <w:ind w:left="-284" w:right="-567"/>
      </w:pPr>
      <w:r w:rsidRPr="005E1F16">
        <w:rPr>
          <w:noProof/>
        </w:rPr>
        <w:lastRenderedPageBreak/>
        <w:drawing>
          <wp:inline distT="0" distB="0" distL="0" distR="0" wp14:anchorId="01BD47AA" wp14:editId="7954E4FC">
            <wp:extent cx="6217920" cy="8536305"/>
            <wp:effectExtent l="0" t="0" r="0" b="0"/>
            <wp:docPr id="168916284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7920" cy="8536305"/>
                    </a:xfrm>
                    <a:prstGeom prst="rect">
                      <a:avLst/>
                    </a:prstGeom>
                    <a:noFill/>
                    <a:ln>
                      <a:noFill/>
                    </a:ln>
                  </pic:spPr>
                </pic:pic>
              </a:graphicData>
            </a:graphic>
          </wp:inline>
        </w:drawing>
      </w:r>
    </w:p>
    <w:p w14:paraId="15C96D59" w14:textId="77777777" w:rsidR="005E1F16" w:rsidRDefault="005E1F16" w:rsidP="005E1F16">
      <w:pPr>
        <w:ind w:left="-284" w:right="-567"/>
      </w:pPr>
    </w:p>
    <w:p w14:paraId="7631BE60" w14:textId="68829D98" w:rsidR="005E1F16" w:rsidRDefault="005E1F16" w:rsidP="005E1F16">
      <w:pPr>
        <w:ind w:left="-284" w:right="-567"/>
      </w:pPr>
      <w:r w:rsidRPr="005E1F16">
        <w:rPr>
          <w:noProof/>
        </w:rPr>
        <w:lastRenderedPageBreak/>
        <w:drawing>
          <wp:inline distT="0" distB="0" distL="0" distR="0" wp14:anchorId="1A4DAC3B" wp14:editId="329F4383">
            <wp:extent cx="6324600" cy="8542020"/>
            <wp:effectExtent l="0" t="0" r="0" b="0"/>
            <wp:docPr id="163420274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24600" cy="8542020"/>
                    </a:xfrm>
                    <a:prstGeom prst="rect">
                      <a:avLst/>
                    </a:prstGeom>
                    <a:noFill/>
                    <a:ln>
                      <a:noFill/>
                    </a:ln>
                  </pic:spPr>
                </pic:pic>
              </a:graphicData>
            </a:graphic>
          </wp:inline>
        </w:drawing>
      </w:r>
    </w:p>
    <w:p w14:paraId="40FDF16C" w14:textId="77777777" w:rsidR="005E1F16" w:rsidRDefault="005E1F16" w:rsidP="005E1F16">
      <w:pPr>
        <w:ind w:left="-284" w:right="-567"/>
      </w:pPr>
    </w:p>
    <w:p w14:paraId="136C9DA8" w14:textId="66843661" w:rsidR="005E1F16" w:rsidRDefault="005E1F16" w:rsidP="005E1F16">
      <w:pPr>
        <w:ind w:left="-284" w:right="-567"/>
      </w:pPr>
      <w:r w:rsidRPr="005E1F16">
        <w:rPr>
          <w:noProof/>
        </w:rPr>
        <w:lastRenderedPageBreak/>
        <w:drawing>
          <wp:inline distT="0" distB="0" distL="0" distR="0" wp14:anchorId="10513ED9" wp14:editId="7E6BD8A7">
            <wp:extent cx="6187440" cy="8649335"/>
            <wp:effectExtent l="0" t="0" r="3810" b="0"/>
            <wp:docPr id="116690929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87440" cy="8649335"/>
                    </a:xfrm>
                    <a:prstGeom prst="rect">
                      <a:avLst/>
                    </a:prstGeom>
                    <a:noFill/>
                    <a:ln>
                      <a:noFill/>
                    </a:ln>
                  </pic:spPr>
                </pic:pic>
              </a:graphicData>
            </a:graphic>
          </wp:inline>
        </w:drawing>
      </w:r>
    </w:p>
    <w:p w14:paraId="5CE8360D" w14:textId="52860921" w:rsidR="005E1F16" w:rsidRDefault="005E1F16" w:rsidP="005E1F16">
      <w:pPr>
        <w:ind w:left="-284" w:right="-567"/>
      </w:pPr>
      <w:r w:rsidRPr="005E1F16">
        <w:rPr>
          <w:noProof/>
        </w:rPr>
        <w:lastRenderedPageBreak/>
        <w:drawing>
          <wp:inline distT="0" distB="0" distL="0" distR="0" wp14:anchorId="36C3F684" wp14:editId="39B57F63">
            <wp:extent cx="6187440" cy="8479155"/>
            <wp:effectExtent l="0" t="0" r="3810" b="0"/>
            <wp:docPr id="1236073867"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7440" cy="8479155"/>
                    </a:xfrm>
                    <a:prstGeom prst="rect">
                      <a:avLst/>
                    </a:prstGeom>
                    <a:noFill/>
                    <a:ln>
                      <a:noFill/>
                    </a:ln>
                  </pic:spPr>
                </pic:pic>
              </a:graphicData>
            </a:graphic>
          </wp:inline>
        </w:drawing>
      </w:r>
    </w:p>
    <w:p w14:paraId="05802741" w14:textId="77777777" w:rsidR="005E1F16" w:rsidRDefault="005E1F16" w:rsidP="005E1F16">
      <w:pPr>
        <w:ind w:left="-284" w:right="-567"/>
      </w:pPr>
    </w:p>
    <w:p w14:paraId="4C4A8857" w14:textId="0B5F75D8" w:rsidR="005E1F16" w:rsidRDefault="005E1F16" w:rsidP="005E1F16">
      <w:pPr>
        <w:ind w:left="-284" w:right="-567"/>
      </w:pPr>
      <w:r w:rsidRPr="005E1F16">
        <w:rPr>
          <w:noProof/>
        </w:rPr>
        <w:lastRenderedPageBreak/>
        <w:drawing>
          <wp:inline distT="0" distB="0" distL="0" distR="0" wp14:anchorId="61EC37E3" wp14:editId="59F0678B">
            <wp:extent cx="6309360" cy="8590280"/>
            <wp:effectExtent l="0" t="0" r="0" b="1270"/>
            <wp:docPr id="1417749253"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9360" cy="8590280"/>
                    </a:xfrm>
                    <a:prstGeom prst="rect">
                      <a:avLst/>
                    </a:prstGeom>
                    <a:noFill/>
                    <a:ln>
                      <a:noFill/>
                    </a:ln>
                  </pic:spPr>
                </pic:pic>
              </a:graphicData>
            </a:graphic>
          </wp:inline>
        </w:drawing>
      </w:r>
    </w:p>
    <w:p w14:paraId="15A06AE5" w14:textId="446CBE10" w:rsidR="005E1F16" w:rsidRDefault="005E1F16" w:rsidP="005E1F16">
      <w:pPr>
        <w:ind w:left="-284" w:right="-567"/>
      </w:pPr>
      <w:r w:rsidRPr="005E1F16">
        <w:rPr>
          <w:noProof/>
        </w:rPr>
        <w:lastRenderedPageBreak/>
        <w:drawing>
          <wp:inline distT="0" distB="0" distL="0" distR="0" wp14:anchorId="3D74B925" wp14:editId="452D3403">
            <wp:extent cx="6278880" cy="8584565"/>
            <wp:effectExtent l="0" t="0" r="7620" b="6985"/>
            <wp:docPr id="1988568912"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78880" cy="8584565"/>
                    </a:xfrm>
                    <a:prstGeom prst="rect">
                      <a:avLst/>
                    </a:prstGeom>
                    <a:noFill/>
                    <a:ln>
                      <a:noFill/>
                    </a:ln>
                  </pic:spPr>
                </pic:pic>
              </a:graphicData>
            </a:graphic>
          </wp:inline>
        </w:drawing>
      </w:r>
    </w:p>
    <w:p w14:paraId="2090260F" w14:textId="77777777" w:rsidR="005E1F16" w:rsidRPr="005E1F16" w:rsidRDefault="005E1F16" w:rsidP="005E1F16">
      <w:pPr>
        <w:ind w:left="-284" w:right="-141"/>
        <w:jc w:val="both"/>
        <w:rPr>
          <w:rFonts w:ascii="Times New Roman" w:hAnsi="Times New Roman" w:cs="Times New Roman"/>
          <w:b/>
          <w:bCs/>
        </w:rPr>
      </w:pPr>
      <w:r w:rsidRPr="005E1F16">
        <w:rPr>
          <w:rFonts w:ascii="Times New Roman" w:hAnsi="Times New Roman" w:cs="Times New Roman"/>
          <w:b/>
          <w:bCs/>
        </w:rPr>
        <w:lastRenderedPageBreak/>
        <w:t>Akademik Danışman Değerlendirme Anketi Sonuç Raporu</w:t>
      </w:r>
    </w:p>
    <w:p w14:paraId="5510C45F" w14:textId="77777777" w:rsidR="005E1F16" w:rsidRPr="005E1F16" w:rsidRDefault="005E1F16" w:rsidP="005E1F16">
      <w:pPr>
        <w:ind w:left="-284" w:right="-141"/>
        <w:jc w:val="both"/>
        <w:rPr>
          <w:rFonts w:ascii="Times New Roman" w:hAnsi="Times New Roman" w:cs="Times New Roman"/>
          <w:b/>
          <w:bCs/>
        </w:rPr>
      </w:pPr>
      <w:r w:rsidRPr="005E1F16">
        <w:rPr>
          <w:rFonts w:ascii="Times New Roman" w:hAnsi="Times New Roman" w:cs="Times New Roman"/>
          <w:b/>
          <w:bCs/>
        </w:rPr>
        <w:t>2025-2026 Eğitim-Öğretim Yılı Bahar Yarıyılı</w:t>
      </w:r>
    </w:p>
    <w:p w14:paraId="7F4A4FD1" w14:textId="77777777" w:rsidR="005E1F16" w:rsidRPr="005E1F16" w:rsidRDefault="005E1F16" w:rsidP="005E1F16">
      <w:pPr>
        <w:ind w:left="-284" w:right="-141"/>
        <w:jc w:val="both"/>
        <w:rPr>
          <w:rFonts w:ascii="Times New Roman" w:hAnsi="Times New Roman" w:cs="Times New Roman"/>
        </w:rPr>
      </w:pPr>
      <w:r w:rsidRPr="005E1F16">
        <w:rPr>
          <w:rFonts w:ascii="Times New Roman" w:hAnsi="Times New Roman" w:cs="Times New Roman"/>
        </w:rPr>
        <w:t xml:space="preserve">2025-2026 eğitim-öğretim yılı bahar döneminde Yaşlı Bakımı Programı öğrencileri ile yürütülen Akademik Danışman Değerlendirme Anketi sonuçları incelendiğinde, öğrencilerin akademik danışmanlık hizmetlerinden duydukları memnuniyet düzeyinin oldukça yüksek olduğu görülmektedir. Ankete toplam 50 öğrenci katılmıştır. Katılımcıların büyük çoğunluğu (%98) danışman tarafından dönem başında bilgilendirme toplantısı yapıldığını belirtmiştir. Ayrıca öğrencilerin %92’si danışma gün ve saatlerini içeren ders programının kendileriyle paylaşıldığını ifade etmiştir. Bu sonuçlar, danışmanlık sürecinin dönem başından itibaren planlı ve düzenli şekilde yürütüldüğünü göstermektedir. </w:t>
      </w:r>
    </w:p>
    <w:p w14:paraId="60E506ED" w14:textId="77777777" w:rsidR="005E1F16" w:rsidRPr="005E1F16" w:rsidRDefault="005E1F16" w:rsidP="005E1F16">
      <w:pPr>
        <w:ind w:left="-284" w:right="-141"/>
        <w:jc w:val="both"/>
        <w:rPr>
          <w:rFonts w:ascii="Times New Roman" w:hAnsi="Times New Roman" w:cs="Times New Roman"/>
        </w:rPr>
      </w:pPr>
      <w:r w:rsidRPr="005E1F16">
        <w:rPr>
          <w:rFonts w:ascii="Times New Roman" w:hAnsi="Times New Roman" w:cs="Times New Roman"/>
        </w:rPr>
        <w:t xml:space="preserve">Öğrencilerin danışmanlarıyla iletişim düzeyleri değerlendirildiğinde, katılımcıların %70’inin dönem içerisinde bireysel görüşme yaptığı görülmektedir. Danışmanlık hizmetinin alınma yöntemleri incelendiğinde ise öğrencilerin büyük çoğunluğunun (%88) danışmanlık hizmetini yüz yüze görüşmeler aracılığıyla aldığı belirlenmiştir. Bunun yanında sınıf ortamı ve telefon uygulamaları gibi iletişim yöntemlerinin de kullanıldığı görülmektedir. Bu durum, danışmanlık sürecinde doğrudan iletişimin temel yöntem olarak tercih edildiğini ve öğrencilerin danışmanlarına kolaylıkla ulaşabildiğini göstermektedir. </w:t>
      </w:r>
    </w:p>
    <w:p w14:paraId="4D4791A1" w14:textId="77777777" w:rsidR="005E1F16" w:rsidRPr="005E1F16" w:rsidRDefault="005E1F16" w:rsidP="005E1F16">
      <w:pPr>
        <w:ind w:left="-284" w:right="-141"/>
        <w:jc w:val="both"/>
        <w:rPr>
          <w:rFonts w:ascii="Times New Roman" w:hAnsi="Times New Roman" w:cs="Times New Roman"/>
        </w:rPr>
      </w:pPr>
      <w:proofErr w:type="spellStart"/>
      <w:r w:rsidRPr="005E1F16">
        <w:rPr>
          <w:rFonts w:ascii="Times New Roman" w:hAnsi="Times New Roman" w:cs="Times New Roman"/>
        </w:rPr>
        <w:t>Likert</w:t>
      </w:r>
      <w:proofErr w:type="spellEnd"/>
      <w:r w:rsidRPr="005E1F16">
        <w:rPr>
          <w:rFonts w:ascii="Times New Roman" w:hAnsi="Times New Roman" w:cs="Times New Roman"/>
        </w:rPr>
        <w:t xml:space="preserve"> tipi değerlendirme sorularına verilen yanıtlar incelendiğinde, öğrencilerin danışmanlarına yönelik değerlendirmelerinin oldukça olumlu olduğu görülmektedir. Akademik kayıt yenileme süreçlerinde destek sağlanması maddesi ortalama 4,78 puan alırken, eğitim-öğretim süreçleri hakkında bilgilendirme yapılması maddesi 4,72 puan, ders seçimi konusunda bilgi ve destek sağlanması maddesi ise 4,78 puan ortalamasına ulaşmıştır. Bu sonuçlar, öğrencilerin akademik süreçlerde danışmanlarından yeterli düzeyde destek aldıklarını göstermektedir. </w:t>
      </w:r>
    </w:p>
    <w:p w14:paraId="4DAABE08" w14:textId="77777777" w:rsidR="005E1F16" w:rsidRPr="005E1F16" w:rsidRDefault="005E1F16" w:rsidP="005E1F16">
      <w:pPr>
        <w:ind w:left="-284" w:right="-141"/>
        <w:jc w:val="both"/>
        <w:rPr>
          <w:rFonts w:ascii="Times New Roman" w:hAnsi="Times New Roman" w:cs="Times New Roman"/>
        </w:rPr>
      </w:pPr>
      <w:r w:rsidRPr="005E1F16">
        <w:rPr>
          <w:rFonts w:ascii="Times New Roman" w:hAnsi="Times New Roman" w:cs="Times New Roman"/>
        </w:rPr>
        <w:t xml:space="preserve">Danışmanın kariyer planlaması ve hedef belirleme konusunda yardımcı olması (Ort.=4,58) ile akademik ve mesleki gelişime katkı sağlaması (Ort.=4,56) maddeleri de yüksek düzeyde olumlu değerlendirilmiştir. Bununla birlikte bu iki maddenin diğer başlıklara göre nispeten daha düşük ortalamalara sahip olması, öğrencilerin kariyer planlama, mesleki yönlendirme ve bireysel gelişim konularında daha fazla danışmanlık desteğine ihtiyaç duyabileceğini düşündürmektedir. </w:t>
      </w:r>
    </w:p>
    <w:p w14:paraId="2A490C01" w14:textId="77777777" w:rsidR="005E1F16" w:rsidRPr="005E1F16" w:rsidRDefault="005E1F16" w:rsidP="005E1F16">
      <w:pPr>
        <w:ind w:left="-284" w:right="-141"/>
        <w:jc w:val="both"/>
        <w:rPr>
          <w:rFonts w:ascii="Times New Roman" w:hAnsi="Times New Roman" w:cs="Times New Roman"/>
        </w:rPr>
      </w:pPr>
      <w:r w:rsidRPr="005E1F16">
        <w:rPr>
          <w:rFonts w:ascii="Times New Roman" w:hAnsi="Times New Roman" w:cs="Times New Roman"/>
        </w:rPr>
        <w:t xml:space="preserve">Danışmanın sorunlara çözüm odaklı yaklaşması (Ort.=4,72), gerektiğinde öğrencileri ilgili birimlere yönlendirmesi (Ort.=4,66) ve açık-olumlu iletişim yaklaşımı sergilemesi (Ort.=4,68) öğrenciler tarafından yüksek düzeyde olumlu değerlendirilmiştir. Bu sonuçlar, danışman ile öğrenciler arasında etkili bir iletişim ve güven ilişkisinin bulunduğunu göstermektedir. Öğrencilerin yaşadıkları akademik veya idari sorunlarda danışmanlarından destek alabildikleri ve gerekli durumlarda uygun yönlendirmelerin yapıldığı anlaşılmaktadır. </w:t>
      </w:r>
    </w:p>
    <w:p w14:paraId="4F5E46B3" w14:textId="77777777" w:rsidR="005E1F16" w:rsidRPr="005E1F16" w:rsidRDefault="005E1F16" w:rsidP="005E1F16">
      <w:pPr>
        <w:ind w:left="-284" w:right="-141"/>
        <w:jc w:val="both"/>
        <w:rPr>
          <w:rFonts w:ascii="Times New Roman" w:hAnsi="Times New Roman" w:cs="Times New Roman"/>
        </w:rPr>
      </w:pPr>
      <w:r w:rsidRPr="005E1F16">
        <w:rPr>
          <w:rFonts w:ascii="Times New Roman" w:hAnsi="Times New Roman" w:cs="Times New Roman"/>
        </w:rPr>
        <w:t xml:space="preserve">Anket kapsamında yer alan açık uçlu görüşlerde de öğrencilerin danışmanlarından memnun oldukları görülmektedir. Bir öğrenci, danışmanının hem akademik hem de kişisel konularda kendileriyle yakından ilgilendiğini ve sorunlarına çözüm ürettiğini ifade ederek teşekkürlerini iletmiştir. Bu görüş, nicel bulgularla uyumlu şekilde danışmanlık hizmetinin öğrenciler tarafından olumlu değerlendirildiğini desteklemektedir. </w:t>
      </w:r>
    </w:p>
    <w:p w14:paraId="6ECB0DAD" w14:textId="77777777" w:rsidR="005E1F16" w:rsidRPr="005E1F16" w:rsidRDefault="005E1F16" w:rsidP="005E1F16">
      <w:pPr>
        <w:ind w:left="-284" w:right="-141"/>
        <w:jc w:val="both"/>
        <w:rPr>
          <w:rFonts w:ascii="Times New Roman" w:hAnsi="Times New Roman" w:cs="Times New Roman"/>
        </w:rPr>
      </w:pPr>
      <w:r w:rsidRPr="005E1F16">
        <w:rPr>
          <w:rFonts w:ascii="Times New Roman" w:hAnsi="Times New Roman" w:cs="Times New Roman"/>
        </w:rPr>
        <w:lastRenderedPageBreak/>
        <w:t>Genel olarak değerlendirildiğinde, öğrencilerin akademik danışmanlık hizmetlerinden yüksek düzeyde memnun oldukları, danışmanlık sürecinin etkin şekilde yürütüldüğü ve öğrencilerle güçlü bir iletişim kurulduğu görülmektedir. Bununla birlikte kariyer planlama, mesleki gelişim ve bireysel hedef belirleme konularında daha fazla rehberlik faaliyetinin gerçekleştirilmesi, danışmanlık hizmetlerinin niteliğini daha da artıracaktır. Ayrıca bireysel görüşmelerin sayısının artırılması ve öğrencilerin akademik gelişimlerinin düzenli olarak takip edilmesi, danışmanlık sürecinin güçlendirilmesine katkı sağlayacaktır.</w:t>
      </w:r>
    </w:p>
    <w:p w14:paraId="5B0253DE" w14:textId="77777777" w:rsidR="005E1F16" w:rsidRPr="005E1F16" w:rsidRDefault="005E1F16" w:rsidP="005E1F16">
      <w:pPr>
        <w:ind w:left="-284" w:right="-141"/>
        <w:jc w:val="both"/>
        <w:rPr>
          <w:rFonts w:ascii="Times New Roman" w:hAnsi="Times New Roman" w:cs="Times New Roman"/>
        </w:rPr>
      </w:pPr>
    </w:p>
    <w:sectPr w:rsidR="005E1F16" w:rsidRPr="005E1F16" w:rsidSect="005E1F16">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F16"/>
    <w:rsid w:val="003B095B"/>
    <w:rsid w:val="005E1F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0331B"/>
  <w15:chartTrackingRefBased/>
  <w15:docId w15:val="{BECEB351-7EC2-4304-B898-ED9F059A7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E1F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E1F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5E1F16"/>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E1F16"/>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E1F16"/>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E1F1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E1F1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E1F1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E1F1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E1F16"/>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E1F16"/>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5E1F16"/>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E1F16"/>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E1F16"/>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E1F1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E1F1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E1F1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E1F16"/>
    <w:rPr>
      <w:rFonts w:eastAsiaTheme="majorEastAsia" w:cstheme="majorBidi"/>
      <w:color w:val="272727" w:themeColor="text1" w:themeTint="D8"/>
    </w:rPr>
  </w:style>
  <w:style w:type="paragraph" w:styleId="KonuBal">
    <w:name w:val="Title"/>
    <w:basedOn w:val="Normal"/>
    <w:next w:val="Normal"/>
    <w:link w:val="KonuBalChar"/>
    <w:uiPriority w:val="10"/>
    <w:qFormat/>
    <w:rsid w:val="005E1F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E1F1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E1F1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E1F1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E1F1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E1F16"/>
    <w:rPr>
      <w:i/>
      <w:iCs/>
      <w:color w:val="404040" w:themeColor="text1" w:themeTint="BF"/>
    </w:rPr>
  </w:style>
  <w:style w:type="paragraph" w:styleId="ListeParagraf">
    <w:name w:val="List Paragraph"/>
    <w:basedOn w:val="Normal"/>
    <w:uiPriority w:val="34"/>
    <w:qFormat/>
    <w:rsid w:val="005E1F16"/>
    <w:pPr>
      <w:ind w:left="720"/>
      <w:contextualSpacing/>
    </w:pPr>
  </w:style>
  <w:style w:type="character" w:styleId="GlVurgulama">
    <w:name w:val="Intense Emphasis"/>
    <w:basedOn w:val="VarsaylanParagrafYazTipi"/>
    <w:uiPriority w:val="21"/>
    <w:qFormat/>
    <w:rsid w:val="005E1F16"/>
    <w:rPr>
      <w:i/>
      <w:iCs/>
      <w:color w:val="2F5496" w:themeColor="accent1" w:themeShade="BF"/>
    </w:rPr>
  </w:style>
  <w:style w:type="paragraph" w:styleId="GlAlnt">
    <w:name w:val="Intense Quote"/>
    <w:basedOn w:val="Normal"/>
    <w:next w:val="Normal"/>
    <w:link w:val="GlAlntChar"/>
    <w:uiPriority w:val="30"/>
    <w:qFormat/>
    <w:rsid w:val="005E1F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5E1F16"/>
    <w:rPr>
      <w:i/>
      <w:iCs/>
      <w:color w:val="2F5496" w:themeColor="accent1" w:themeShade="BF"/>
    </w:rPr>
  </w:style>
  <w:style w:type="character" w:styleId="GlBavuru">
    <w:name w:val="Intense Reference"/>
    <w:basedOn w:val="VarsaylanParagrafYazTipi"/>
    <w:uiPriority w:val="32"/>
    <w:qFormat/>
    <w:rsid w:val="005E1F1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590</Words>
  <Characters>3368</Characters>
  <Application>Microsoft Office Word</Application>
  <DocSecurity>0</DocSecurity>
  <Lines>28</Lines>
  <Paragraphs>7</Paragraphs>
  <ScaleCrop>false</ScaleCrop>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Saniye Seda Sevim</dc:creator>
  <cp:keywords/>
  <dc:description/>
  <cp:lastModifiedBy>Saniye Seda Sevim</cp:lastModifiedBy>
  <cp:revision>1</cp:revision>
  <dcterms:created xsi:type="dcterms:W3CDTF">2026-06-01T06:50:00Z</dcterms:created>
  <dcterms:modified xsi:type="dcterms:W3CDTF">2026-06-01T06:56:00Z</dcterms:modified>
</cp:coreProperties>
</file>