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5" w:type="dxa"/>
        <w:tblInd w:w="-289" w:type="dxa"/>
        <w:tblLook w:val="04A0" w:firstRow="1" w:lastRow="0" w:firstColumn="1" w:lastColumn="0" w:noHBand="0" w:noVBand="1"/>
      </w:tblPr>
      <w:tblGrid>
        <w:gridCol w:w="9895"/>
      </w:tblGrid>
      <w:tr w:rsidR="001D3C65" w:rsidTr="00A9375D">
        <w:trPr>
          <w:trHeight w:val="12266"/>
        </w:trPr>
        <w:tc>
          <w:tcPr>
            <w:tcW w:w="9895" w:type="dxa"/>
          </w:tcPr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488"/>
              <w:jc w:val="center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BİRİNCİ BÖLÜM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488"/>
              <w:jc w:val="center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Amaç, Kapsam, Dayanak ve Tanımlar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b/>
              </w:rPr>
            </w:pPr>
            <w:r w:rsidRPr="007A5C62">
              <w:rPr>
                <w:b/>
              </w:rPr>
              <w:t xml:space="preserve">Amaç 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b w:val="0"/>
                <w:bCs w:val="0"/>
              </w:rPr>
            </w:pPr>
            <w:r w:rsidRPr="007A5C62">
              <w:rPr>
                <w:rStyle w:val="Gl"/>
                <w:rFonts w:eastAsiaTheme="majorEastAsia"/>
              </w:rPr>
              <w:t>Madde 1-</w:t>
            </w:r>
            <w:r w:rsidRPr="007A5C62">
              <w:t xml:space="preserve">Bu çalışma usul ve esasların amacı; Söke Sağlık Hizmetleri Meslek Yüksekokulu Araştırma </w:t>
            </w:r>
            <w:r>
              <w:t xml:space="preserve">ve </w:t>
            </w:r>
            <w:r w:rsidRPr="007A5C62">
              <w:t>Geliştirme</w:t>
            </w:r>
            <w:r>
              <w:t xml:space="preserve"> Alt </w:t>
            </w:r>
            <w:r w:rsidRPr="007A5C62">
              <w:t>Komisyonu’nun çalışma usul ve esaslarını belirlemektir.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Kapsam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  <w:b w:val="0"/>
              </w:rPr>
            </w:pPr>
            <w:r w:rsidRPr="007A5C62">
              <w:rPr>
                <w:rStyle w:val="Gl"/>
                <w:rFonts w:eastAsiaTheme="majorEastAsia"/>
              </w:rPr>
              <w:t xml:space="preserve">Madde 2- Bu usul ve esaslar </w:t>
            </w:r>
            <w:r w:rsidRPr="007A5C62">
              <w:t xml:space="preserve">Söke Sağlık Hizmetleri Meslek Yüksekokulu </w:t>
            </w:r>
            <w:r>
              <w:t>Araştırma ve Geliştirme Alt Komisyonu</w:t>
            </w:r>
            <w:r w:rsidRPr="007A5C62">
              <w:t xml:space="preserve">’nun oluşturulması, işleyişi, görev süreleri, görev ve sorumluluklarına ilişkin esasları kapsar. 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 xml:space="preserve">Dayanak 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Fonts w:eastAsiaTheme="majorEastAsia"/>
                <w:b/>
                <w:bCs/>
              </w:rPr>
            </w:pPr>
            <w:r w:rsidRPr="007A5C62">
              <w:rPr>
                <w:rStyle w:val="Gl"/>
                <w:rFonts w:eastAsiaTheme="majorEastAsia"/>
              </w:rPr>
              <w:t>Madde 3-</w:t>
            </w:r>
            <w:r w:rsidRPr="007A5C62">
              <w:t xml:space="preserve">Bu usul ve esaslar; 2547 sayılı Yükseköğretim Kanunu ile Aydın Adnan Menderes Üniversitesi Proje ve Ar-Ge Ofisi </w:t>
            </w:r>
            <w:proofErr w:type="spellStart"/>
            <w:r w:rsidRPr="007A5C62">
              <w:t>Yönergesi’ne</w:t>
            </w:r>
            <w:proofErr w:type="spellEnd"/>
            <w:r w:rsidRPr="007A5C62">
              <w:t xml:space="preserve"> </w:t>
            </w:r>
            <w:proofErr w:type="spellStart"/>
            <w:r w:rsidRPr="007A5C62">
              <w:t>ilişkinilgili</w:t>
            </w:r>
            <w:proofErr w:type="spellEnd"/>
            <w:r w:rsidRPr="007A5C62">
              <w:t xml:space="preserve"> mevzuat, yönerge/ilkeleri, yüksekokulun ilgili Yönetim Kurulu çalışma usul ve esasları kararlarına dayanılarak hazırlanmıştır.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</w:pPr>
            <w:r w:rsidRPr="007A5C62">
              <w:rPr>
                <w:rStyle w:val="Gl"/>
                <w:rFonts w:eastAsiaTheme="majorEastAsia"/>
              </w:rPr>
              <w:t>Tanımlar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</w:pPr>
            <w:r w:rsidRPr="007A5C62">
              <w:rPr>
                <w:rStyle w:val="Gl"/>
                <w:rFonts w:eastAsiaTheme="majorEastAsia"/>
              </w:rPr>
              <w:t>Madde4-</w:t>
            </w:r>
            <w:r w:rsidRPr="007A5C62">
              <w:t>Bu usul ve esaslarda geçen;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a)</w:t>
            </w:r>
            <w:proofErr w:type="spellStart"/>
            <w:proofErr w:type="gramStart"/>
            <w:r w:rsidRPr="007A5C62">
              <w:rPr>
                <w:rStyle w:val="Gl"/>
                <w:rFonts w:eastAsiaTheme="majorEastAsia"/>
              </w:rPr>
              <w:t>Üniversite:</w:t>
            </w:r>
            <w:r w:rsidRPr="007A5C62">
              <w:t>Aydın</w:t>
            </w:r>
            <w:proofErr w:type="spellEnd"/>
            <w:proofErr w:type="gramEnd"/>
            <w:r w:rsidRPr="007A5C62">
              <w:t xml:space="preserve"> Adnan Menderes Üniversitesini,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b)</w:t>
            </w:r>
            <w:r w:rsidRPr="007A5C62">
              <w:rPr>
                <w:rStyle w:val="Gl"/>
                <w:rFonts w:eastAsiaTheme="majorEastAsia"/>
              </w:rPr>
              <w:t>Yüksekokul:</w:t>
            </w:r>
            <w:r w:rsidRPr="007A5C62">
              <w:t xml:space="preserve"> Söke Sağlık Hizmetleri Meslek Yüksekokulunu,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c)</w:t>
            </w:r>
            <w:r w:rsidRPr="007A5C62">
              <w:rPr>
                <w:rStyle w:val="Gl"/>
                <w:rFonts w:eastAsiaTheme="majorEastAsia"/>
              </w:rPr>
              <w:t>Müdür:</w:t>
            </w:r>
            <w:r w:rsidRPr="007A5C62">
              <w:t xml:space="preserve"> Söke Sağlık Hizmetleri Meslek Yüksekokulu Müdürünü,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ç)</w:t>
            </w:r>
            <w:r w:rsidRPr="007A5C62">
              <w:rPr>
                <w:rStyle w:val="Gl"/>
                <w:rFonts w:eastAsiaTheme="majorEastAsia"/>
              </w:rPr>
              <w:t>Komisyon:</w:t>
            </w:r>
            <w:r w:rsidRPr="007A5C62">
              <w:t xml:space="preserve"> Söke SHMYO Araştırma ve Geliştirme</w:t>
            </w:r>
            <w:r>
              <w:t xml:space="preserve"> Alt </w:t>
            </w:r>
            <w:r w:rsidRPr="007A5C62">
              <w:t>Komisyonunu,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d)</w:t>
            </w:r>
            <w:proofErr w:type="spellStart"/>
            <w:proofErr w:type="gramStart"/>
            <w:r w:rsidRPr="007A5C62">
              <w:rPr>
                <w:rStyle w:val="Gl"/>
                <w:rFonts w:eastAsiaTheme="majorEastAsia"/>
              </w:rPr>
              <w:t>Başkan:</w:t>
            </w:r>
            <w:r w:rsidRPr="007A5C62">
              <w:t>Söke</w:t>
            </w:r>
            <w:proofErr w:type="spellEnd"/>
            <w:proofErr w:type="gramEnd"/>
            <w:r w:rsidRPr="007A5C62">
              <w:t xml:space="preserve"> SHMYO Araştırma ve Geliştirme Komisyonu Başkanını,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e)</w:t>
            </w:r>
            <w:r w:rsidRPr="007A5C62">
              <w:rPr>
                <w:rStyle w:val="Gl"/>
                <w:rFonts w:eastAsiaTheme="majorEastAsia"/>
              </w:rPr>
              <w:t>Raportör:</w:t>
            </w:r>
            <w:r w:rsidRPr="007A5C62">
              <w:t xml:space="preserve"> Söke SHMYO Araştırma ve Geliştirme Komisyonu karar ve tutanaklarını yazılı hale getirerek kayıt altına alan komisyon üyesini,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B13B12">
              <w:t>f)</w:t>
            </w:r>
            <w:proofErr w:type="spellStart"/>
            <w:proofErr w:type="gramStart"/>
            <w:r w:rsidRPr="007A5C62">
              <w:rPr>
                <w:rStyle w:val="Gl"/>
                <w:rFonts w:eastAsiaTheme="majorEastAsia"/>
              </w:rPr>
              <w:t>Üye:</w:t>
            </w:r>
            <w:r w:rsidRPr="007A5C62">
              <w:t>Söke</w:t>
            </w:r>
            <w:proofErr w:type="spellEnd"/>
            <w:proofErr w:type="gramEnd"/>
            <w:r w:rsidRPr="007A5C62">
              <w:t xml:space="preserve"> SHMYO Araştırma ve Geliştirme </w:t>
            </w:r>
            <w:r>
              <w:t xml:space="preserve">Alt </w:t>
            </w:r>
            <w:r w:rsidRPr="007A5C62">
              <w:t>Komisyonunda görevli öğretim elemanı/personelini ifade eder.</w:t>
            </w:r>
          </w:p>
          <w:p w:rsidR="00621D85" w:rsidRDefault="00621D85" w:rsidP="00621D85">
            <w:pPr>
              <w:pStyle w:val="Balk3"/>
              <w:spacing w:before="0" w:after="0" w:line="240" w:lineRule="auto"/>
              <w:ind w:left="289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621D85" w:rsidRPr="007A5C62" w:rsidRDefault="00621D85" w:rsidP="00621D85">
            <w:pPr>
              <w:pStyle w:val="Balk3"/>
              <w:spacing w:before="0" w:after="0" w:line="240" w:lineRule="auto"/>
              <w:ind w:left="289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İKİNCİ BÖLÜM</w:t>
            </w:r>
          </w:p>
          <w:p w:rsidR="00621D85" w:rsidRPr="007A5C62" w:rsidRDefault="00621D85" w:rsidP="00621D85">
            <w:pPr>
              <w:pStyle w:val="Balk3"/>
              <w:spacing w:before="0" w:after="0" w:line="240" w:lineRule="auto"/>
              <w:ind w:left="289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Komisyon Oluşumu, Çalışma Esasları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 xml:space="preserve">Komisyonun Oluşturulması </w:t>
            </w:r>
          </w:p>
          <w:p w:rsidR="00621D85" w:rsidRPr="00B13B1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  <w:b w:val="0"/>
                <w:bCs w:val="0"/>
              </w:rPr>
            </w:pPr>
            <w:r w:rsidRPr="007A5C62">
              <w:rPr>
                <w:rStyle w:val="Gl"/>
                <w:rFonts w:eastAsiaTheme="majorEastAsia"/>
              </w:rPr>
              <w:t>Madde 5-</w:t>
            </w:r>
            <w:r w:rsidRPr="00B13B12">
              <w:rPr>
                <w:rStyle w:val="Gl"/>
                <w:rFonts w:eastAsiaTheme="majorEastAsia"/>
              </w:rPr>
              <w:t>(1) Komisyonun Oluşturulması</w:t>
            </w:r>
            <w:r>
              <w:rPr>
                <w:rStyle w:val="Gl"/>
                <w:rFonts w:eastAsiaTheme="majorEastAsia"/>
              </w:rPr>
              <w:t xml:space="preserve">; 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6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 xml:space="preserve">Komisyon; </w:t>
            </w:r>
            <w:bookmarkStart w:id="0" w:name="_Hlk221622045"/>
            <w:r w:rsidRPr="007A5C62">
              <w:rPr>
                <w:rFonts w:eastAsia="MS Mincho"/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0"/>
          <w:p w:rsidR="00621D85" w:rsidRPr="007A5C62" w:rsidRDefault="00621D85" w:rsidP="00621D85">
            <w:pPr>
              <w:pStyle w:val="ListeParagraf"/>
              <w:numPr>
                <w:ilvl w:val="0"/>
                <w:numId w:val="16"/>
              </w:numPr>
              <w:ind w:left="289" w:firstLine="0"/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7A5C62">
              <w:rPr>
                <w:color w:val="000000" w:themeColor="text1"/>
                <w:sz w:val="24"/>
                <w:szCs w:val="24"/>
              </w:rPr>
              <w:t>Komisyon; Meslek Yüksekokulundaki bölümlerde görevli öğretim elemanları ve üyeleri arasından belirlenen en az üç üye ve komisyon başkanından oluşur.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6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>Komisyon üyelerinin görev süresi 2 (iki) yıldır. Süresi dolan üyeler, Yüksekokul Müdürlüğünün önerisi ve Yüksekokul Yönetim Kurulu kararı ile yeniden görevlendirilebilir.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6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 xml:space="preserve">Komisyon; ilk toplantısında kendi üyeleri arasından bir başkan yardımcısı ve bir </w:t>
            </w:r>
            <w:proofErr w:type="gramStart"/>
            <w:r w:rsidRPr="007A5C62">
              <w:rPr>
                <w:rFonts w:eastAsia="MS Mincho"/>
                <w:sz w:val="24"/>
                <w:szCs w:val="24"/>
              </w:rPr>
              <w:t>raportör</w:t>
            </w:r>
            <w:proofErr w:type="gramEnd"/>
            <w:r w:rsidRPr="007A5C62">
              <w:rPr>
                <w:rFonts w:eastAsia="MS Mincho"/>
                <w:sz w:val="24"/>
                <w:szCs w:val="24"/>
              </w:rPr>
              <w:t xml:space="preserve"> seçebilir.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6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sz w:val="24"/>
                <w:szCs w:val="24"/>
              </w:rPr>
              <w:t xml:space="preserve">Komisyon Başkanı olmadığı zaman başkanın önerdiği üyelerden biri başkana </w:t>
            </w:r>
            <w:proofErr w:type="gramStart"/>
            <w:r w:rsidRPr="007A5C62">
              <w:rPr>
                <w:sz w:val="24"/>
                <w:szCs w:val="24"/>
              </w:rPr>
              <w:t>vekalet</w:t>
            </w:r>
            <w:proofErr w:type="gramEnd"/>
            <w:r w:rsidRPr="007A5C62">
              <w:rPr>
                <w:sz w:val="24"/>
                <w:szCs w:val="24"/>
              </w:rPr>
              <w:t xml:space="preserve"> eder.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Çalışma Esasları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6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–</w:t>
            </w:r>
            <w:r w:rsidRPr="00B13B1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(1) Komisyonun Çalışma </w:t>
            </w:r>
            <w:proofErr w:type="gramStart"/>
            <w:r w:rsidRPr="00B13B1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Esasları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7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7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>Toplantılar Komisyon Başkanının davetiyle yapılır; toplantı gündemi ve toplantıya ilişkin bilgi/belgeler en az üç gün önceden üyelere bildirilir.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7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7A5C62">
              <w:rPr>
                <w:rFonts w:eastAsia="MS Mincho"/>
                <w:sz w:val="24"/>
                <w:szCs w:val="24"/>
              </w:rPr>
              <w:lastRenderedPageBreak/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7A5C62">
              <w:rPr>
                <w:rFonts w:eastAsia="MS Mincho"/>
                <w:sz w:val="24"/>
                <w:szCs w:val="24"/>
              </w:rPr>
              <w:t>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7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621D85" w:rsidRPr="007A5C62" w:rsidRDefault="00621D85" w:rsidP="00621D85">
            <w:pPr>
              <w:pStyle w:val="ListeParagraf"/>
              <w:numPr>
                <w:ilvl w:val="0"/>
                <w:numId w:val="17"/>
              </w:numPr>
              <w:ind w:left="289" w:firstLine="0"/>
              <w:jc w:val="both"/>
              <w:rPr>
                <w:rFonts w:eastAsia="MS Mincho"/>
                <w:sz w:val="24"/>
                <w:szCs w:val="24"/>
              </w:rPr>
            </w:pPr>
            <w:r w:rsidRPr="007A5C62">
              <w:rPr>
                <w:rFonts w:eastAsia="MS Mincho"/>
                <w:sz w:val="24"/>
                <w:szCs w:val="24"/>
              </w:rPr>
              <w:t>Komisyonun sekretarya/</w:t>
            </w:r>
            <w:proofErr w:type="gramStart"/>
            <w:r w:rsidRPr="007A5C62">
              <w:rPr>
                <w:rFonts w:eastAsia="MS Mincho"/>
                <w:sz w:val="24"/>
                <w:szCs w:val="24"/>
              </w:rPr>
              <w:t>raportörlük</w:t>
            </w:r>
            <w:proofErr w:type="gramEnd"/>
            <w:r w:rsidRPr="007A5C62">
              <w:rPr>
                <w:rFonts w:eastAsia="MS Mincho"/>
                <w:sz w:val="24"/>
                <w:szCs w:val="24"/>
              </w:rPr>
              <w:t xml:space="preserve"> ve yazışma-evrak işlemleri, Komisyon Başkanının koordinasyonunda Raportör tarafından yürütülür.</w:t>
            </w:r>
          </w:p>
          <w:p w:rsidR="00621D85" w:rsidRPr="007A5C62" w:rsidRDefault="00621D85" w:rsidP="00621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Komisyonun Görev</w:t>
            </w:r>
            <w:r w:rsidRPr="007A5C62">
              <w:rPr>
                <w:rFonts w:ascii="Times New Roman" w:hAnsi="Times New Roman" w:cs="Times New Roman"/>
                <w:b/>
                <w:color w:val="202429"/>
                <w:sz w:val="24"/>
                <w:szCs w:val="24"/>
              </w:rPr>
              <w:t xml:space="preserve"> ve Sorumlulukları</w:t>
            </w:r>
          </w:p>
          <w:p w:rsidR="00621D85" w:rsidRPr="00B13B12" w:rsidRDefault="00621D85" w:rsidP="00621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2429"/>
                <w:sz w:val="24"/>
                <w:szCs w:val="24"/>
              </w:rPr>
              <w:t xml:space="preserve">Madde 7- </w:t>
            </w:r>
            <w:r w:rsidRPr="00B13B12">
              <w:rPr>
                <w:rFonts w:ascii="Times New Roman" w:hAnsi="Times New Roman" w:cs="Times New Roman"/>
                <w:bCs/>
                <w:color w:val="202429"/>
                <w:sz w:val="24"/>
                <w:szCs w:val="24"/>
              </w:rPr>
              <w:t xml:space="preserve">(1) </w:t>
            </w:r>
            <w:r w:rsidRPr="00B13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Komisyonun Görev</w:t>
            </w:r>
            <w:r w:rsidRPr="00B13B12">
              <w:rPr>
                <w:rFonts w:ascii="Times New Roman" w:hAnsi="Times New Roman" w:cs="Times New Roman"/>
                <w:bCs/>
                <w:color w:val="202429"/>
                <w:sz w:val="24"/>
                <w:szCs w:val="24"/>
              </w:rPr>
              <w:t xml:space="preserve"> ve Sorumlulukları</w:t>
            </w:r>
            <w:r>
              <w:rPr>
                <w:rFonts w:ascii="Times New Roman" w:hAnsi="Times New Roman" w:cs="Times New Roman"/>
                <w:bCs/>
                <w:color w:val="202429"/>
                <w:sz w:val="24"/>
                <w:szCs w:val="24"/>
              </w:rPr>
              <w:t>;</w:t>
            </w:r>
          </w:p>
          <w:p w:rsidR="00621D85" w:rsidRDefault="00621D85" w:rsidP="00621D8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146" w:firstLine="0"/>
              <w:jc w:val="both"/>
              <w:rPr>
                <w:color w:val="000000"/>
                <w:sz w:val="24"/>
                <w:szCs w:val="24"/>
              </w:rPr>
            </w:pPr>
            <w:r w:rsidRPr="007A5C62">
              <w:rPr>
                <w:color w:val="000000"/>
                <w:sz w:val="24"/>
                <w:szCs w:val="24"/>
              </w:rPr>
              <w:t xml:space="preserve">AR-GE faaliyetleri ile ilgili hedeflerin belirlenmesi, izlenmesi ve değerlendirilmesini sağlar.  </w:t>
            </w:r>
          </w:p>
          <w:p w:rsidR="00621D85" w:rsidRPr="008C5AB3" w:rsidRDefault="00621D85" w:rsidP="00621D8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146" w:firstLine="0"/>
              <w:jc w:val="both"/>
              <w:rPr>
                <w:color w:val="000000"/>
                <w:sz w:val="24"/>
                <w:szCs w:val="24"/>
              </w:rPr>
            </w:pPr>
            <w:r w:rsidRPr="008C5AB3">
              <w:rPr>
                <w:color w:val="000000"/>
                <w:sz w:val="24"/>
                <w:szCs w:val="24"/>
              </w:rPr>
              <w:t>Yüksekokul öğretim elemanlarının ve öğrencilerin bilimsel araştırma yetkinliklerini güçlendirmek amacıyla bilimsel toplantıların ve eğitimlerin yapılmasına öncülük eder.</w:t>
            </w:r>
          </w:p>
          <w:p w:rsidR="00621D85" w:rsidRDefault="00621D85" w:rsidP="00621D8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143" w:firstLine="0"/>
              <w:jc w:val="both"/>
              <w:rPr>
                <w:sz w:val="24"/>
                <w:szCs w:val="24"/>
              </w:rPr>
            </w:pPr>
            <w:r w:rsidRPr="007A5C62">
              <w:rPr>
                <w:color w:val="000000"/>
                <w:sz w:val="24"/>
                <w:szCs w:val="24"/>
              </w:rPr>
              <w:t>Yüksekokulda AR-GE nitelikli araştırmaların ve projelerin öğretim elemanları ve öğrencilerin katılabilecekleri toplantılarda sunulmasını sağlar.</w:t>
            </w:r>
          </w:p>
          <w:p w:rsidR="00621D85" w:rsidRPr="007A5C62" w:rsidRDefault="00621D85" w:rsidP="00621D85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143" w:firstLine="0"/>
              <w:jc w:val="both"/>
              <w:rPr>
                <w:sz w:val="24"/>
                <w:szCs w:val="24"/>
              </w:rPr>
            </w:pPr>
            <w:r w:rsidRPr="007A5C62">
              <w:rPr>
                <w:color w:val="000000"/>
                <w:sz w:val="24"/>
                <w:szCs w:val="24"/>
              </w:rPr>
              <w:t>Ulusal ve Uluslararası projelerin sayı olarak artırılması için mevcut proje ve araştırma desteklerinin duyurulması, bilimsel etkinliklerin paylaşılması ve eğitimlerin yapılmasını sağlar.</w:t>
            </w:r>
          </w:p>
          <w:p w:rsidR="00621D85" w:rsidRPr="007A5C62" w:rsidRDefault="00621D85" w:rsidP="00621D85">
            <w:pPr>
              <w:widowControl w:val="0"/>
              <w:numPr>
                <w:ilvl w:val="0"/>
                <w:numId w:val="18"/>
              </w:numPr>
              <w:ind w:left="289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Yüksekokulun Araştırma Geliştirme süreçlerini izleyerek, değerlendirerek ve rapor tutarak AR-</w:t>
            </w:r>
            <w:proofErr w:type="spellStart"/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GE’nin</w:t>
            </w:r>
            <w:proofErr w:type="spellEnd"/>
            <w:r w:rsidRPr="007A5C62">
              <w:rPr>
                <w:rFonts w:ascii="Times New Roman" w:hAnsi="Times New Roman" w:cs="Times New Roman"/>
                <w:sz w:val="24"/>
                <w:szCs w:val="24"/>
              </w:rPr>
              <w:t xml:space="preserve"> sürdürülebilirliği ve gelişimi konusunda sorumluluk üstlenir.</w:t>
            </w:r>
          </w:p>
          <w:p w:rsidR="00621D85" w:rsidRPr="007A5C62" w:rsidRDefault="00621D85" w:rsidP="00621D85">
            <w:pPr>
              <w:widowControl w:val="0"/>
              <w:numPr>
                <w:ilvl w:val="0"/>
                <w:numId w:val="18"/>
              </w:numPr>
              <w:ind w:left="289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Üniversitenin ilgili birimleri ile iş birliği yapar.</w:t>
            </w:r>
          </w:p>
          <w:p w:rsidR="00621D85" w:rsidRPr="007A5C62" w:rsidRDefault="00621D85" w:rsidP="00621D85">
            <w:pPr>
              <w:widowControl w:val="0"/>
              <w:numPr>
                <w:ilvl w:val="0"/>
                <w:numId w:val="18"/>
              </w:numPr>
              <w:ind w:left="289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sz w:val="24"/>
                <w:szCs w:val="24"/>
              </w:rPr>
              <w:t xml:space="preserve">Üniversitenin AR-GE ile ilgili kurul, komisyon veya diğer kurumsal düzenlemeleri </w:t>
            </w:r>
            <w:r w:rsidRPr="007A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tarafından istenen AR-GE ile ilgili faaliyetlerin planlanması ve duyurulmasını sağlar,</w:t>
            </w:r>
          </w:p>
          <w:p w:rsidR="00621D85" w:rsidRPr="007A5C62" w:rsidRDefault="00621D85" w:rsidP="00621D85">
            <w:pPr>
              <w:widowControl w:val="0"/>
              <w:numPr>
                <w:ilvl w:val="0"/>
                <w:numId w:val="18"/>
              </w:numPr>
              <w:ind w:left="289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Yüksekokul AR-</w:t>
            </w:r>
            <w:proofErr w:type="spellStart"/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GE‘ye</w:t>
            </w:r>
            <w:proofErr w:type="spellEnd"/>
            <w:r w:rsidRPr="007A5C62">
              <w:rPr>
                <w:rFonts w:ascii="Times New Roman" w:hAnsi="Times New Roman" w:cs="Times New Roman"/>
                <w:sz w:val="24"/>
                <w:szCs w:val="24"/>
              </w:rPr>
              <w:t xml:space="preserve"> ilişkin göstergeleri ve kapsamlarını belirler ve günceller.</w:t>
            </w:r>
          </w:p>
          <w:p w:rsidR="00621D85" w:rsidRPr="007A5C62" w:rsidRDefault="00621D85" w:rsidP="00621D85">
            <w:pPr>
              <w:widowControl w:val="0"/>
              <w:numPr>
                <w:ilvl w:val="0"/>
                <w:numId w:val="18"/>
              </w:numPr>
              <w:ind w:left="289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sz w:val="24"/>
                <w:szCs w:val="24"/>
              </w:rPr>
              <w:t>İlgili İç ve Dış paydaşlarla AR-GE konusunda koordinasyonu sağlar.</w:t>
            </w:r>
          </w:p>
          <w:p w:rsidR="00621D85" w:rsidRPr="00984AF2" w:rsidRDefault="00621D85" w:rsidP="00621D85">
            <w:pPr>
              <w:widowControl w:val="0"/>
              <w:numPr>
                <w:ilvl w:val="0"/>
                <w:numId w:val="18"/>
              </w:numPr>
              <w:ind w:left="289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 akademik yarıyılı sonunda yapılan faaliyetlerin rapor halinde dosya oluşturulmasını sağlar ve gerektiği durumlarda elde edilen verileri Yüksekokul Müdürüne sunar.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Komisyon Başkanın Görevleri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Madde 8-</w:t>
            </w:r>
            <w:r>
              <w:t xml:space="preserve">(1) </w:t>
            </w:r>
            <w:r w:rsidRPr="00B13B12">
              <w:rPr>
                <w:rStyle w:val="Gl"/>
                <w:rFonts w:eastAsiaTheme="majorEastAsia"/>
              </w:rPr>
              <w:t>Komisyon Başkanın Görevleri</w:t>
            </w:r>
            <w:r>
              <w:rPr>
                <w:rStyle w:val="Gl"/>
                <w:rFonts w:eastAsiaTheme="majorEastAsia"/>
              </w:rPr>
              <w:t>;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Komisyonu temsil etmek ve komisyon çalışmalarını koordine etmek,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 xml:space="preserve">Komisyonun çalışma usul ve esaslarının belirlenmesi amacı ile üyelerle iş birliği yapmak, 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Komisyonun toplantı çağrılarını yapmak, gündemi oluşturmak ve toplantıları yönetmek,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Dönem sonunda (gerekli görüldüğünde) komisyon faaliyet raporunu hazırlayarak Yüksekokul Müdürlüğüne sunmak,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7A5C62">
              <w:rPr>
                <w:rStyle w:val="Gl"/>
                <w:rFonts w:eastAsiaTheme="majorEastAsia"/>
              </w:rPr>
              <w:t>Üyelerin Görevleri</w:t>
            </w:r>
          </w:p>
          <w:p w:rsidR="00621D85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  <w:r w:rsidRPr="007A5C62">
              <w:rPr>
                <w:rStyle w:val="Gl"/>
                <w:rFonts w:eastAsiaTheme="majorEastAsia"/>
              </w:rPr>
              <w:t>Madde 9-</w:t>
            </w:r>
            <w:r>
              <w:t xml:space="preserve">(1) </w:t>
            </w:r>
            <w:r w:rsidRPr="00B13B12">
              <w:rPr>
                <w:rStyle w:val="Gl"/>
                <w:rFonts w:eastAsiaTheme="majorEastAsia"/>
              </w:rPr>
              <w:t>Üyelerin Görevleri</w:t>
            </w:r>
            <w:r>
              <w:rPr>
                <w:rStyle w:val="Gl"/>
                <w:rFonts w:eastAsiaTheme="majorEastAsia"/>
              </w:rPr>
              <w:t>;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Komisyonu temsil etmek ve komisyon çalışmalarına katılmak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 xml:space="preserve">Komisyonun çalışma usul ve esaslarının belirlenmesinde katkı sağlamak, 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 xml:space="preserve">Komisyonun toplantı çağrılarını dikkate alarak katılmak, oluşturulan gündeme katkı sağlamak, 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 xml:space="preserve">Dönem sonunda komisyon faaliyet raporunun hazırlanmasında ve Yüksekokul Müdürlüğüne sunulmasında katkı sağlamaktır.  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Raportörün Görevleri</w:t>
            </w:r>
          </w:p>
          <w:p w:rsidR="00621D85" w:rsidRPr="00B13B12" w:rsidRDefault="00621D85" w:rsidP="00621D85">
            <w:pPr>
              <w:pStyle w:val="NormalWeb"/>
              <w:spacing w:before="0" w:beforeAutospacing="0" w:after="0" w:afterAutospacing="0"/>
              <w:ind w:left="289"/>
              <w:jc w:val="both"/>
              <w:rPr>
                <w:rStyle w:val="Gl"/>
                <w:rFonts w:eastAsiaTheme="majorEastAsia"/>
              </w:rPr>
            </w:pPr>
            <w:r w:rsidRPr="007A5C62">
              <w:rPr>
                <w:rStyle w:val="Gl"/>
                <w:rFonts w:eastAsiaTheme="majorEastAsia"/>
              </w:rPr>
              <w:t>Madde 10-</w:t>
            </w:r>
            <w:r>
              <w:t xml:space="preserve">(1) </w:t>
            </w:r>
            <w:r w:rsidRPr="00B13B12">
              <w:rPr>
                <w:rStyle w:val="Gl"/>
                <w:rFonts w:eastAsiaTheme="majorEastAsia"/>
              </w:rPr>
              <w:t>Raportörün Görevleri</w:t>
            </w:r>
            <w:r>
              <w:rPr>
                <w:rStyle w:val="Gl"/>
                <w:rFonts w:eastAsiaTheme="majorEastAsia"/>
              </w:rPr>
              <w:t>;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Toplantı tutanaklarını yazmak, kararları kayıt altına almak ve imza sürecini yürütmek,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Tutanak ve eklerini Komisyon Karar Dosyasında güvenli şekilde arşivlemek,</w:t>
            </w:r>
          </w:p>
          <w:p w:rsidR="00621D85" w:rsidRPr="007A5C62" w:rsidRDefault="00621D85" w:rsidP="00621D8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89" w:firstLine="0"/>
              <w:contextualSpacing/>
              <w:jc w:val="both"/>
            </w:pPr>
            <w:r w:rsidRPr="007A5C62">
              <w:t>Komisyon yazışmalarında Başkanla koordineli olarak gerekli metinleri hazırlamak.</w:t>
            </w:r>
          </w:p>
          <w:p w:rsidR="00621D85" w:rsidRPr="007A5C62" w:rsidRDefault="00621D85" w:rsidP="00621D85">
            <w:pPr>
              <w:pStyle w:val="NormalWeb"/>
              <w:spacing w:before="0" w:beforeAutospacing="0" w:after="0" w:afterAutospacing="0"/>
              <w:ind w:left="289"/>
              <w:contextualSpacing/>
              <w:jc w:val="both"/>
            </w:pPr>
          </w:p>
          <w:p w:rsidR="00621D85" w:rsidRDefault="00621D85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D85" w:rsidRDefault="00621D85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D85" w:rsidRDefault="00621D85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416D" w:rsidRDefault="000E416D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D85" w:rsidRPr="0021227C" w:rsidRDefault="00621D85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212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621D85" w:rsidRPr="0021227C" w:rsidRDefault="00621D85" w:rsidP="00621D85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esaslarda hüküm bulunmayan hâllerde ilgili mevzuat hükümleri uygulanır.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12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esaslar, Söke Sağlık Hizmetleri Meslek Yüksekokulu Yönetim Kurulunun onayı ile yürürlüğe girer.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13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esasların hükümlerini Söke Sağlık Hizmetleri Meslek Yüksekokulu Müdürlüğü yürütür.</w:t>
            </w:r>
          </w:p>
          <w:p w:rsidR="00621D85" w:rsidRPr="007A5C62" w:rsidRDefault="00621D85" w:rsidP="00621D85">
            <w:pPr>
              <w:ind w:left="289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C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621D85" w:rsidRPr="007A5C62" w:rsidRDefault="00621D85" w:rsidP="00621D85">
            <w:pPr>
              <w:ind w:left="289"/>
              <w:jc w:val="both"/>
              <w:rPr>
                <w:bCs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14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Bu usul ve esaslarda yapılması önerilen değişiklikler, </w:t>
            </w:r>
            <w:r w:rsidRPr="00315E80">
              <w:rPr>
                <w:rFonts w:ascii="Times New Roman" w:eastAsia="MS Mincho" w:hAnsi="Times New Roman" w:cs="Times New Roman"/>
                <w:sz w:val="24"/>
                <w:szCs w:val="24"/>
              </w:rPr>
              <w:t>Araştırma ve Geliştirme Alt Komisyonu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A5C62">
              <w:rPr>
                <w:rFonts w:ascii="Times New Roman" w:eastAsia="MS Mincho" w:hAnsi="Times New Roman" w:cs="Times New Roman"/>
                <w:sz w:val="24"/>
                <w:szCs w:val="24"/>
              </w:rPr>
              <w:t>kararıyla Yüksekokul Müdürlüğüne sunulur. Yönetim Kurulu onayı ile yürürlüğe girer.</w:t>
            </w:r>
          </w:p>
          <w:p w:rsidR="007815A1" w:rsidRDefault="007815A1" w:rsidP="00621D85"/>
        </w:tc>
      </w:tr>
    </w:tbl>
    <w:p w:rsidR="007B0D37" w:rsidRDefault="007B0D37" w:rsidP="00621D85">
      <w:pPr>
        <w:spacing w:after="0" w:line="240" w:lineRule="auto"/>
      </w:pPr>
    </w:p>
    <w:sectPr w:rsidR="007B0D37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D2" w:rsidRDefault="00E358D2" w:rsidP="001D3C65">
      <w:pPr>
        <w:spacing w:after="0" w:line="240" w:lineRule="auto"/>
      </w:pPr>
      <w:r>
        <w:separator/>
      </w:r>
    </w:p>
  </w:endnote>
  <w:endnote w:type="continuationSeparator" w:id="0">
    <w:p w:rsidR="00E358D2" w:rsidRDefault="00E358D2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D2" w:rsidRDefault="00E358D2" w:rsidP="001D3C65">
      <w:pPr>
        <w:spacing w:after="0" w:line="240" w:lineRule="auto"/>
      </w:pPr>
      <w:r>
        <w:separator/>
      </w:r>
    </w:p>
  </w:footnote>
  <w:footnote w:type="continuationSeparator" w:id="0">
    <w:p w:rsidR="00E358D2" w:rsidRDefault="00E358D2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SSH-USE-00003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624255" w:rsidRDefault="000C6C72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4255">
            <w:rPr>
              <w:rFonts w:ascii="Times New Roman" w:hAnsi="Times New Roman" w:cs="Times New Roman"/>
              <w:b/>
              <w:bCs/>
              <w:sz w:val="24"/>
              <w:szCs w:val="24"/>
            </w:rPr>
            <w:t>ARAŞTIRMA VE GELİŞTİRME ALT KOMİSYONU USUL VE ESASLARI</w:t>
          </w:r>
          <w:r w:rsidR="008B69A2" w:rsidRPr="0062425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9238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47C73"/>
    <w:multiLevelType w:val="hybridMultilevel"/>
    <w:tmpl w:val="3C722F9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E67F4"/>
    <w:multiLevelType w:val="hybridMultilevel"/>
    <w:tmpl w:val="C62E4F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33E545A"/>
    <w:multiLevelType w:val="hybridMultilevel"/>
    <w:tmpl w:val="EE0CE02E"/>
    <w:lvl w:ilvl="0" w:tplc="F294990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E5F73"/>
    <w:multiLevelType w:val="hybridMultilevel"/>
    <w:tmpl w:val="7D3E4C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0784"/>
    <w:multiLevelType w:val="hybridMultilevel"/>
    <w:tmpl w:val="D676E68C"/>
    <w:lvl w:ilvl="0" w:tplc="1E70001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742F1"/>
    <w:multiLevelType w:val="hybridMultilevel"/>
    <w:tmpl w:val="D6AC02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A2C15"/>
    <w:multiLevelType w:val="hybridMultilevel"/>
    <w:tmpl w:val="1BC01B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A821AB"/>
    <w:multiLevelType w:val="hybridMultilevel"/>
    <w:tmpl w:val="3BF802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5BD42980"/>
    <w:multiLevelType w:val="hybridMultilevel"/>
    <w:tmpl w:val="A29481D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101EB7"/>
    <w:multiLevelType w:val="hybridMultilevel"/>
    <w:tmpl w:val="626403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01599"/>
    <w:multiLevelType w:val="hybridMultilevel"/>
    <w:tmpl w:val="8FB69E0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322229"/>
    <w:multiLevelType w:val="hybridMultilevel"/>
    <w:tmpl w:val="175C6F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6844D8"/>
    <w:multiLevelType w:val="hybridMultilevel"/>
    <w:tmpl w:val="7FCACB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67B5655B"/>
    <w:multiLevelType w:val="hybridMultilevel"/>
    <w:tmpl w:val="96E8BBA2"/>
    <w:lvl w:ilvl="0" w:tplc="D36692F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96493"/>
    <w:multiLevelType w:val="hybridMultilevel"/>
    <w:tmpl w:val="E346A366"/>
    <w:lvl w:ilvl="0" w:tplc="29924A3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916E38"/>
    <w:multiLevelType w:val="hybridMultilevel"/>
    <w:tmpl w:val="3A5AF1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DA6043"/>
    <w:multiLevelType w:val="hybridMultilevel"/>
    <w:tmpl w:val="EC261880"/>
    <w:lvl w:ilvl="0" w:tplc="3084B3F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054FF6"/>
    <w:multiLevelType w:val="hybridMultilevel"/>
    <w:tmpl w:val="AD3EC1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778506DA"/>
    <w:multiLevelType w:val="hybridMultilevel"/>
    <w:tmpl w:val="15DE43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D3222"/>
    <w:multiLevelType w:val="hybridMultilevel"/>
    <w:tmpl w:val="D0222D80"/>
    <w:lvl w:ilvl="0" w:tplc="E690AA8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17"/>
  </w:num>
  <w:num w:numId="8">
    <w:abstractNumId w:val="5"/>
  </w:num>
  <w:num w:numId="9">
    <w:abstractNumId w:val="20"/>
  </w:num>
  <w:num w:numId="10">
    <w:abstractNumId w:val="3"/>
  </w:num>
  <w:num w:numId="11">
    <w:abstractNumId w:val="14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19"/>
  </w:num>
  <w:num w:numId="18">
    <w:abstractNumId w:val="18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09F"/>
    <w:rsid w:val="000574D2"/>
    <w:rsid w:val="000C6C72"/>
    <w:rsid w:val="000E416D"/>
    <w:rsid w:val="001D3C65"/>
    <w:rsid w:val="0034361F"/>
    <w:rsid w:val="00367719"/>
    <w:rsid w:val="003B3BB1"/>
    <w:rsid w:val="004B609F"/>
    <w:rsid w:val="00614538"/>
    <w:rsid w:val="00621D85"/>
    <w:rsid w:val="00624255"/>
    <w:rsid w:val="0067539A"/>
    <w:rsid w:val="006B1FF9"/>
    <w:rsid w:val="007815A1"/>
    <w:rsid w:val="007A55D6"/>
    <w:rsid w:val="007B0D37"/>
    <w:rsid w:val="008B1422"/>
    <w:rsid w:val="008B69A2"/>
    <w:rsid w:val="008F37F7"/>
    <w:rsid w:val="00920969"/>
    <w:rsid w:val="009409C3"/>
    <w:rsid w:val="009A77DB"/>
    <w:rsid w:val="00A80ABC"/>
    <w:rsid w:val="00A9375D"/>
    <w:rsid w:val="00B12CEC"/>
    <w:rsid w:val="00B50A44"/>
    <w:rsid w:val="00BB4282"/>
    <w:rsid w:val="00BC7D62"/>
    <w:rsid w:val="00BF1AB2"/>
    <w:rsid w:val="00BF69F2"/>
    <w:rsid w:val="00E358D2"/>
    <w:rsid w:val="00ED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8370"/>
  <w15:docId w15:val="{08DD3C4B-C44E-40DD-8D11-FC85B1C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5</cp:revision>
  <dcterms:created xsi:type="dcterms:W3CDTF">2026-04-02T16:00:00Z</dcterms:created>
  <dcterms:modified xsi:type="dcterms:W3CDTF">2026-04-03T07:47:00Z</dcterms:modified>
</cp:coreProperties>
</file>