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CF" w:rsidRDefault="00396DCF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2"/>
        <w:gridCol w:w="7558"/>
      </w:tblGrid>
      <w:tr w:rsidR="00396DCF">
        <w:tc>
          <w:tcPr>
            <w:tcW w:w="1809" w:type="dxa"/>
          </w:tcPr>
          <w:p w:rsidR="00396DCF" w:rsidRDefault="000157B8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Amaç</w:t>
            </w:r>
          </w:p>
        </w:tc>
        <w:tc>
          <w:tcPr>
            <w:tcW w:w="7691" w:type="dxa"/>
          </w:tcPr>
          <w:p w:rsidR="00396DCF" w:rsidRDefault="000157B8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Üniversitemiz tüm birimlerinde/çalışmalarında olası tehlike ve risklere karşı alınması gereken önlemleri belirleyerek, sağlık ve güvenliğin tehlikeye atılmadan çalışılmasını sağlamaktır.</w:t>
            </w:r>
          </w:p>
        </w:tc>
      </w:tr>
      <w:tr w:rsidR="00396DCF">
        <w:tc>
          <w:tcPr>
            <w:tcW w:w="1809" w:type="dxa"/>
          </w:tcPr>
          <w:p w:rsidR="00396DCF" w:rsidRDefault="000157B8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Kapsam</w:t>
            </w:r>
          </w:p>
        </w:tc>
        <w:tc>
          <w:tcPr>
            <w:tcW w:w="7691" w:type="dxa"/>
          </w:tcPr>
          <w:p w:rsidR="00396DCF" w:rsidRDefault="000157B8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Tüm çalışanlar</w:t>
            </w:r>
          </w:p>
        </w:tc>
      </w:tr>
      <w:tr w:rsidR="00396DCF">
        <w:tc>
          <w:tcPr>
            <w:tcW w:w="1809" w:type="dxa"/>
          </w:tcPr>
          <w:p w:rsidR="00396DCF" w:rsidRDefault="000157B8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Dayanak</w:t>
            </w:r>
          </w:p>
        </w:tc>
        <w:tc>
          <w:tcPr>
            <w:tcW w:w="7691" w:type="dxa"/>
          </w:tcPr>
          <w:p w:rsidR="00396DCF" w:rsidRDefault="000157B8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6331 Sayılı İSG Kanunu’nun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“Çalışanların Yükümlülükleri” başlıklı 19 uncu maddesi</w:t>
            </w:r>
          </w:p>
        </w:tc>
      </w:tr>
    </w:tbl>
    <w:p w:rsidR="00396DCF" w:rsidRDefault="00396DCF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</w:p>
    <w:p w:rsidR="00396DCF" w:rsidRDefault="000157B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Üniversitemiz tüm çalışanları Üniversite yerleşkelerinde bulundukları ve/veya görevlerini yerine getirdikleri sürece aşağıda belirtilen genel iş sağlığı ve güvenliği kurallarına uymakla yükümlüdürler</w:t>
      </w:r>
      <w:r>
        <w:rPr>
          <w:rFonts w:ascii="Verdana" w:hAnsi="Verdana" w:cs="Arial"/>
          <w:sz w:val="20"/>
          <w:szCs w:val="20"/>
        </w:rPr>
        <w:t xml:space="preserve">. 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Tüm çalışanlar bağlı oldukları kanuna ve etik ilkelerine uymalıdırlar. İşyerine kesinlikle alkol ve/veya uyuşturucu madde alarak gelinmemeli, bunlar işyerinde bulundurulmamalı ve kullanılmamalıdır.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İşyeri ortamı daima temiz ve düzenli tutulmalı, geçiş g</w:t>
      </w:r>
      <w:r>
        <w:rPr>
          <w:rFonts w:ascii="Verdana" w:hAnsi="Verdana" w:cs="Arial"/>
          <w:sz w:val="20"/>
          <w:szCs w:val="20"/>
        </w:rPr>
        <w:t xml:space="preserve">üzergâhları, yangın ve ecza </w:t>
      </w:r>
      <w:proofErr w:type="gramStart"/>
      <w:r>
        <w:rPr>
          <w:rFonts w:ascii="Verdana" w:hAnsi="Verdana" w:cs="Arial"/>
          <w:sz w:val="20"/>
          <w:szCs w:val="20"/>
        </w:rPr>
        <w:t>dolapları</w:t>
      </w:r>
      <w:proofErr w:type="gramEnd"/>
      <w:r>
        <w:rPr>
          <w:rFonts w:ascii="Verdana" w:hAnsi="Verdana" w:cs="Arial"/>
          <w:sz w:val="20"/>
          <w:szCs w:val="20"/>
        </w:rPr>
        <w:t xml:space="preserve"> ve acil çıkışlara kesinlikle malzeme konmamalıdır.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Zeminde takılıp düşmeye neden olacak malzemeler bulundurulmamalı, yere dökülen ve kayma ve düşmeye neden olabilecek sıvı, talaş vb. gibi maddelerin derhal temizlenmesi</w:t>
      </w:r>
      <w:r>
        <w:rPr>
          <w:rFonts w:ascii="Verdana" w:hAnsi="Verdana" w:cs="Arial"/>
          <w:sz w:val="20"/>
          <w:szCs w:val="20"/>
        </w:rPr>
        <w:t xml:space="preserve"> sağlanmalıdır.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Temizlik yapılırken kullanılan uyarı levhaları dikkate alınmalı, temizlik yapılırken ve zemin kurumdan bu alanlar kesinlikle kullanılmalıdır.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İşyeri alanları ile soyunma odaları, dolaplar, çekmeceler gibi kişisel eşyaların konduğu alanlarda</w:t>
      </w:r>
      <w:r>
        <w:rPr>
          <w:rFonts w:ascii="Verdana" w:hAnsi="Verdana" w:cs="Arial"/>
          <w:sz w:val="20"/>
          <w:szCs w:val="20"/>
        </w:rPr>
        <w:t xml:space="preserve"> parlayıcı ve patlayıcı nitelikte malzemeler, kesici ve delici aletler ile bakteri ve haşere oluşumuna neden olacak maddeler bulundurulmamalıdır.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Dolap kapakları ve çekmeceler, çarpma, takılma ve düşmeye neden olmaması için açık bırakılmamalıdır.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Sağlık ve</w:t>
      </w:r>
      <w:r>
        <w:rPr>
          <w:rFonts w:ascii="Verdana" w:hAnsi="Verdana" w:cs="Arial"/>
          <w:sz w:val="20"/>
          <w:szCs w:val="20"/>
        </w:rPr>
        <w:t xml:space="preserve"> güvenlik işaretleri ile talimatnamelerin yerleri kesinlikle değiştirilmemeli, bunlarda görülen hasar, kir vb. ile tespit edilen yetersizlikler veya yanlışlıklar çalışan temsilcilerine, fakülte/ yüksekokul sekreterlerine, müdür/dekan/daire başkanına bildir</w:t>
      </w:r>
      <w:r>
        <w:rPr>
          <w:rFonts w:ascii="Verdana" w:hAnsi="Verdana" w:cs="Arial"/>
          <w:sz w:val="20"/>
          <w:szCs w:val="20"/>
        </w:rPr>
        <w:t>ilmelidir.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İşyerinde bulunan talimatnameler ve sağlık ve güvenlik işaretlerinin ne anlama geldiği bilinmeli ve bunlara uygun hareket edilmelidir.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İşyerinde girilmesi yasak olan alanlara kesinlikle girilmemeli, giriş yetkisi bulunmayan alanlara izinsiz veya</w:t>
      </w:r>
      <w:r>
        <w:rPr>
          <w:rFonts w:ascii="Verdana" w:hAnsi="Verdana" w:cs="Arial"/>
          <w:sz w:val="20"/>
          <w:szCs w:val="20"/>
        </w:rPr>
        <w:t xml:space="preserve"> keyfi girilmemelidir.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Çalışma yapılan ve geçişin güvenli olmadığı bölgelerde gerekli kısıtlama ve yönlendirmeler uyulmalı, kesinlikle güvenli olmayan çalışma alanlarına girilmemelidir.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Çalışma alanı içerisinde veya görev yürütümü esnasında iş disiplini ve</w:t>
      </w:r>
      <w:r>
        <w:rPr>
          <w:rFonts w:ascii="Verdana" w:hAnsi="Verdana" w:cs="Arial"/>
          <w:sz w:val="20"/>
          <w:szCs w:val="20"/>
        </w:rPr>
        <w:t xml:space="preserve"> ciddiyetine uygun hareket edilmeli, güvensiz davranışlarda bulunulmamalıdır.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Bir işi yaparken gerekli tüm sağlık ve güvenlik önlemlerinin alındığından emin olduktan sonra işe başlanmalıdır.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Yapılacak işle ilgili güvenlik önlemlerinin yetersiz olduğu durum</w:t>
      </w:r>
      <w:r>
        <w:rPr>
          <w:rFonts w:ascii="Verdana" w:hAnsi="Verdana" w:cs="Arial"/>
          <w:sz w:val="20"/>
          <w:szCs w:val="20"/>
        </w:rPr>
        <w:t>lar olması halinde çalışan temsilcilerine, fakülte/ yüksekokul sekreterlerine, müdür/dekan/daire başkanına bildirilmelidir.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İşin yürütümü için iş elbisesi ve/veya kişisel koruyucu donanım kullanılması gerekiyorsa iş elbisesi ve kişisel koruyucular kullanıl</w:t>
      </w:r>
      <w:r>
        <w:rPr>
          <w:rFonts w:ascii="Verdana" w:hAnsi="Verdana" w:cs="Arial"/>
          <w:sz w:val="20"/>
          <w:szCs w:val="20"/>
        </w:rPr>
        <w:t>arak çalışma yapılmalıdır.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Atölye, laboratuvar, uygulama alanı vb. alanlarda yürütülen işlerde takı takılmamalı, bol kıyafetler giyilmemeli ve saçlar toplanmadır.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İş elbisesi gerektirmeyen işlerde kıyafetin tehlike teşkil etmeyecek nitelikte olmasına, ayak</w:t>
      </w:r>
      <w:r>
        <w:rPr>
          <w:rFonts w:ascii="Verdana" w:hAnsi="Verdana" w:cs="Arial"/>
          <w:sz w:val="20"/>
          <w:szCs w:val="20"/>
        </w:rPr>
        <w:t>kabıların burkulma, kayma ve takılmaya neden olmayacak şekilde seçilmesine özen gösterilmelidir.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Her kullanım öncesi ve sonrasında kişisel koruyucular gözle muayene edilerek hasarlı olanlar kullanım dışı bırakılmalı, birim sorumlusu tamir veya yenisinin te</w:t>
      </w:r>
      <w:r>
        <w:rPr>
          <w:rFonts w:ascii="Verdana" w:hAnsi="Verdana" w:cs="Arial"/>
          <w:sz w:val="20"/>
          <w:szCs w:val="20"/>
        </w:rPr>
        <w:t>mini için bilgilendirilmelidir.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Tek kullanımlık kişisel koruyucular işyeri kullanım sonrasında atık </w:t>
      </w:r>
      <w:proofErr w:type="gramStart"/>
      <w:r>
        <w:rPr>
          <w:rFonts w:ascii="Verdana" w:hAnsi="Verdana" w:cs="Arial"/>
          <w:sz w:val="20"/>
          <w:szCs w:val="20"/>
        </w:rPr>
        <w:t>prosedürüne</w:t>
      </w:r>
      <w:proofErr w:type="gramEnd"/>
      <w:r>
        <w:rPr>
          <w:rFonts w:ascii="Verdana" w:hAnsi="Verdana" w:cs="Arial"/>
          <w:sz w:val="20"/>
          <w:szCs w:val="20"/>
        </w:rPr>
        <w:t xml:space="preserve"> uygun şekilde ortamdan uzaklaştırılmalıdır.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Tehlikeli ve çok tehlikeli işlerde ilgili yöneticinin bilgisi ve izni olmadan ve tek başına çalışma </w:t>
      </w:r>
      <w:r>
        <w:rPr>
          <w:rFonts w:ascii="Verdana" w:hAnsi="Verdana" w:cs="Arial"/>
          <w:sz w:val="20"/>
          <w:szCs w:val="20"/>
        </w:rPr>
        <w:t>kesinlikle yapılmamalıdır.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Yapılacak iş ve/veya kullanılacak ekipmanın lisans belgesi veya özel eğitim gerektirmesi halinde bu eğitim ve belge alınmadan söz konusu iş yapılmamalı, </w:t>
      </w:r>
      <w:proofErr w:type="gramStart"/>
      <w:r>
        <w:rPr>
          <w:rFonts w:ascii="Verdana" w:hAnsi="Verdana" w:cs="Arial"/>
          <w:sz w:val="20"/>
          <w:szCs w:val="20"/>
        </w:rPr>
        <w:t>ekipman</w:t>
      </w:r>
      <w:proofErr w:type="gramEnd"/>
      <w:r>
        <w:rPr>
          <w:rFonts w:ascii="Verdana" w:hAnsi="Verdana" w:cs="Arial"/>
          <w:sz w:val="20"/>
          <w:szCs w:val="20"/>
        </w:rPr>
        <w:t xml:space="preserve"> kesinlikle kullanılmamalıdır.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İşin yürütümü veya </w:t>
      </w:r>
      <w:proofErr w:type="gramStart"/>
      <w:r>
        <w:rPr>
          <w:rFonts w:ascii="Verdana" w:hAnsi="Verdana" w:cs="Arial"/>
          <w:sz w:val="20"/>
          <w:szCs w:val="20"/>
        </w:rPr>
        <w:t>ekipmanın</w:t>
      </w:r>
      <w:proofErr w:type="gramEnd"/>
      <w:r>
        <w:rPr>
          <w:rFonts w:ascii="Verdana" w:hAnsi="Verdana" w:cs="Arial"/>
          <w:sz w:val="20"/>
          <w:szCs w:val="20"/>
        </w:rPr>
        <w:t xml:space="preserve"> kullanımı</w:t>
      </w:r>
      <w:r>
        <w:rPr>
          <w:rFonts w:ascii="Verdana" w:hAnsi="Verdana" w:cs="Arial"/>
          <w:sz w:val="20"/>
          <w:szCs w:val="20"/>
        </w:rPr>
        <w:t xml:space="preserve"> ile ilgili olarak bilinmeyen hususlar deneme yanılma yöntemiyle değil, bilgi sahibi uzmanlara ve amirlere danışılarak öğrenilmelidir. 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Her türlü iş </w:t>
      </w:r>
      <w:proofErr w:type="gramStart"/>
      <w:r>
        <w:rPr>
          <w:rFonts w:ascii="Verdana" w:hAnsi="Verdana" w:cs="Arial"/>
          <w:sz w:val="20"/>
          <w:szCs w:val="20"/>
        </w:rPr>
        <w:t>ekipmanı</w:t>
      </w:r>
      <w:proofErr w:type="gramEnd"/>
      <w:r>
        <w:rPr>
          <w:rFonts w:ascii="Verdana" w:hAnsi="Verdana" w:cs="Arial"/>
          <w:sz w:val="20"/>
          <w:szCs w:val="20"/>
        </w:rPr>
        <w:t xml:space="preserve"> ve el aletleri kullanma kılavuzu, güvenlik talimatı ve alınan iş sağlığı ve güvenliği eğitimlerine</w:t>
      </w:r>
      <w:r>
        <w:rPr>
          <w:rFonts w:ascii="Verdana" w:hAnsi="Verdana" w:cs="Arial"/>
          <w:sz w:val="20"/>
          <w:szCs w:val="20"/>
        </w:rPr>
        <w:t xml:space="preserve"> uygun şekilde kullanılmalı, üretim amacı dışında kullanılmamalıdır.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İş </w:t>
      </w:r>
      <w:proofErr w:type="gramStart"/>
      <w:r>
        <w:rPr>
          <w:rFonts w:ascii="Verdana" w:hAnsi="Verdana" w:cs="Arial"/>
          <w:sz w:val="20"/>
          <w:szCs w:val="20"/>
        </w:rPr>
        <w:t>ekipmanında</w:t>
      </w:r>
      <w:proofErr w:type="gramEnd"/>
      <w:r>
        <w:rPr>
          <w:rFonts w:ascii="Verdana" w:hAnsi="Verdana" w:cs="Arial"/>
          <w:sz w:val="20"/>
          <w:szCs w:val="20"/>
        </w:rPr>
        <w:t xml:space="preserve"> bulunan makine koruyucuları kesinlikle çıkarılmamalıdır.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İş </w:t>
      </w:r>
      <w:proofErr w:type="gramStart"/>
      <w:r>
        <w:rPr>
          <w:rFonts w:ascii="Verdana" w:hAnsi="Verdana" w:cs="Arial"/>
          <w:sz w:val="20"/>
          <w:szCs w:val="20"/>
        </w:rPr>
        <w:t>ekipmanı</w:t>
      </w:r>
      <w:proofErr w:type="gramEnd"/>
      <w:r>
        <w:rPr>
          <w:rFonts w:ascii="Verdana" w:hAnsi="Verdana" w:cs="Arial"/>
          <w:sz w:val="20"/>
          <w:szCs w:val="20"/>
        </w:rPr>
        <w:t xml:space="preserve"> çalışır durumda iken gözetim altında olmalı, kesinlikle denetimsiz bırakılmamalıdır.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İş ekipmanı ve el </w:t>
      </w:r>
      <w:r>
        <w:rPr>
          <w:rFonts w:ascii="Verdana" w:hAnsi="Verdana" w:cs="Arial"/>
          <w:sz w:val="20"/>
          <w:szCs w:val="20"/>
        </w:rPr>
        <w:t xml:space="preserve">aletleri kullanılmadan önce gözle muayene edilmeli kablo ve saplar üzerinde soyulma, fiş ve gövdede hasar, yanık, kırık, çatlak vb. bulunması halinde bu el aleti veya </w:t>
      </w:r>
      <w:proofErr w:type="gramStart"/>
      <w:r>
        <w:rPr>
          <w:rFonts w:ascii="Verdana" w:hAnsi="Verdana" w:cs="Arial"/>
          <w:sz w:val="20"/>
          <w:szCs w:val="20"/>
        </w:rPr>
        <w:t>ekipman</w:t>
      </w:r>
      <w:proofErr w:type="gramEnd"/>
      <w:r>
        <w:rPr>
          <w:rFonts w:ascii="Verdana" w:hAnsi="Verdana" w:cs="Arial"/>
          <w:sz w:val="20"/>
          <w:szCs w:val="20"/>
        </w:rPr>
        <w:t xml:space="preserve"> kullanım dışı bırakılmalı, birim sorumlusu tamir veya yenisinin temini için bilgi</w:t>
      </w:r>
      <w:r>
        <w:rPr>
          <w:rFonts w:ascii="Verdana" w:hAnsi="Verdana" w:cs="Arial"/>
          <w:sz w:val="20"/>
          <w:szCs w:val="20"/>
        </w:rPr>
        <w:t>lendirilmelidir.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İşin gereği olarak kullanılan kesici veya delici nitelikteki el aletleri veya </w:t>
      </w:r>
      <w:proofErr w:type="gramStart"/>
      <w:r>
        <w:rPr>
          <w:rFonts w:ascii="Verdana" w:hAnsi="Verdana" w:cs="Arial"/>
          <w:sz w:val="20"/>
          <w:szCs w:val="20"/>
        </w:rPr>
        <w:t>ekipman</w:t>
      </w:r>
      <w:proofErr w:type="gramEnd"/>
      <w:r>
        <w:rPr>
          <w:rFonts w:ascii="Verdana" w:hAnsi="Verdana" w:cs="Arial"/>
          <w:sz w:val="20"/>
          <w:szCs w:val="20"/>
        </w:rPr>
        <w:t xml:space="preserve"> gelişigüzel atılmamalı, kontrolsüz bırakılmamalı ve iş bitiminde varsa kılıflarına ve sonrasında kendilerine ayrılan yerlere konmalıdır.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İşyerinde kullan</w:t>
      </w:r>
      <w:r>
        <w:rPr>
          <w:rFonts w:ascii="Verdana" w:hAnsi="Verdana" w:cs="Arial"/>
          <w:bCs/>
          <w:sz w:val="20"/>
          <w:szCs w:val="20"/>
        </w:rPr>
        <w:t xml:space="preserve">ılan tüm iş ekipmanı ve el aletlerinin kendilerine ayrılmış yerleri olmalı ve kullanım sonrasında her bir </w:t>
      </w:r>
      <w:proofErr w:type="gramStart"/>
      <w:r>
        <w:rPr>
          <w:rFonts w:ascii="Verdana" w:hAnsi="Verdana" w:cs="Arial"/>
          <w:bCs/>
          <w:sz w:val="20"/>
          <w:szCs w:val="20"/>
        </w:rPr>
        <w:t>ekipman</w:t>
      </w:r>
      <w:proofErr w:type="gramEnd"/>
      <w:r>
        <w:rPr>
          <w:rFonts w:ascii="Verdana" w:hAnsi="Verdana" w:cs="Arial"/>
          <w:bCs/>
          <w:sz w:val="20"/>
          <w:szCs w:val="20"/>
        </w:rPr>
        <w:t xml:space="preserve"> ve el aleti yerine konmalıdır. 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Elektrik tesisatı, makine </w:t>
      </w:r>
      <w:proofErr w:type="gramStart"/>
      <w:r>
        <w:rPr>
          <w:rFonts w:ascii="Verdana" w:hAnsi="Verdana" w:cs="Arial"/>
          <w:sz w:val="20"/>
          <w:szCs w:val="20"/>
        </w:rPr>
        <w:t>ekipman</w:t>
      </w:r>
      <w:proofErr w:type="gramEnd"/>
      <w:r>
        <w:rPr>
          <w:rFonts w:ascii="Verdana" w:hAnsi="Verdana" w:cs="Arial"/>
          <w:sz w:val="20"/>
          <w:szCs w:val="20"/>
        </w:rPr>
        <w:t xml:space="preserve"> vb. arıza durumunda kesinlikle kendi başına iş yapılmamalı, tamir işleri ala</w:t>
      </w:r>
      <w:r>
        <w:rPr>
          <w:rFonts w:ascii="Verdana" w:hAnsi="Verdana" w:cs="Arial"/>
          <w:sz w:val="20"/>
          <w:szCs w:val="20"/>
        </w:rPr>
        <w:t xml:space="preserve">nında yetkili elemanlarca yapılmalıdır. 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Elektrikli cihazlar kullanım sonrası çalışır vaziyette bırakılmamalı, iş bitiminde elektrik bağlantısı kesilerek kendisine ayrılan yere konmalıdır.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Elektrikli cihazların yanında dökülme riski bulunan çay, kahve vb. </w:t>
      </w:r>
      <w:r>
        <w:rPr>
          <w:rFonts w:ascii="Verdana" w:hAnsi="Verdana" w:cs="Arial"/>
          <w:bCs/>
          <w:sz w:val="20"/>
          <w:szCs w:val="20"/>
        </w:rPr>
        <w:t xml:space="preserve">içecekler ile diğer sıvılar bulundurulmamalıdır. 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Çalışma alanında bulunan elektrik kabloları ile </w:t>
      </w:r>
      <w:proofErr w:type="gramStart"/>
      <w:r>
        <w:rPr>
          <w:rFonts w:ascii="Verdana" w:hAnsi="Verdana" w:cs="Arial"/>
          <w:bCs/>
          <w:sz w:val="20"/>
          <w:szCs w:val="20"/>
        </w:rPr>
        <w:t>ekipman</w:t>
      </w:r>
      <w:proofErr w:type="gramEnd"/>
      <w:r>
        <w:rPr>
          <w:rFonts w:ascii="Verdana" w:hAnsi="Verdana" w:cs="Arial"/>
          <w:bCs/>
          <w:sz w:val="20"/>
          <w:szCs w:val="20"/>
        </w:rPr>
        <w:t xml:space="preserve"> kabloları takılmaya neden olmayacak şekilde emniyete alınmış olmalıdır.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Mesai bitiminde çalışma alanından çıkarken ışıkların ve tüm elektrikli </w:t>
      </w:r>
      <w:proofErr w:type="gramStart"/>
      <w:r>
        <w:rPr>
          <w:rFonts w:ascii="Verdana" w:hAnsi="Verdana" w:cs="Arial"/>
          <w:bCs/>
          <w:sz w:val="20"/>
          <w:szCs w:val="20"/>
        </w:rPr>
        <w:t>ekipman</w:t>
      </w:r>
      <w:r>
        <w:rPr>
          <w:rFonts w:ascii="Verdana" w:hAnsi="Verdana" w:cs="Arial"/>
          <w:bCs/>
          <w:sz w:val="20"/>
          <w:szCs w:val="20"/>
        </w:rPr>
        <w:t>ın</w:t>
      </w:r>
      <w:proofErr w:type="gramEnd"/>
      <w:r>
        <w:rPr>
          <w:rFonts w:ascii="Verdana" w:hAnsi="Verdana" w:cs="Arial"/>
          <w:bCs/>
          <w:sz w:val="20"/>
          <w:szCs w:val="20"/>
        </w:rPr>
        <w:t xml:space="preserve"> kapalı olduğundan ve fişte takılı şarj cihazı vb. bulunmadığından emin olunmalıdır. Kapatılmayan elektrikli </w:t>
      </w:r>
      <w:proofErr w:type="gramStart"/>
      <w:r>
        <w:rPr>
          <w:rFonts w:ascii="Verdana" w:hAnsi="Verdana" w:cs="Arial"/>
          <w:bCs/>
          <w:sz w:val="20"/>
          <w:szCs w:val="20"/>
        </w:rPr>
        <w:t>ekipmandan</w:t>
      </w:r>
      <w:proofErr w:type="gramEnd"/>
      <w:r>
        <w:rPr>
          <w:rFonts w:ascii="Verdana" w:hAnsi="Verdana" w:cs="Arial"/>
          <w:bCs/>
          <w:sz w:val="20"/>
          <w:szCs w:val="20"/>
        </w:rPr>
        <w:t xml:space="preserve"> kaynaklan tehlikelerden bizzat ekipmanı kullananın sorumlu olacağı unutulmamalıdır.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İş süreçlerinde meydana gelen kesici ve delici nit</w:t>
      </w:r>
      <w:r>
        <w:rPr>
          <w:rFonts w:ascii="Verdana" w:hAnsi="Verdana" w:cs="Arial"/>
          <w:sz w:val="20"/>
          <w:szCs w:val="20"/>
        </w:rPr>
        <w:t>elikteki atıklar gelişigüzel atılmamalı ve mutlaka uygun nitelikte atık kaplarına atılmalıdır.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Dikkat gerektiren işlerde dikkati dağıtarak kazaya neden olabileceğinden cep telefonu, açık alanda yapılan işlerde sigara kullanılmamalıdır. 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lastRenderedPageBreak/>
        <w:t>Uzatma kabloları bi</w:t>
      </w:r>
      <w:r>
        <w:rPr>
          <w:rFonts w:ascii="Verdana" w:hAnsi="Verdana" w:cs="Arial"/>
          <w:bCs/>
          <w:sz w:val="20"/>
          <w:szCs w:val="20"/>
        </w:rPr>
        <w:t xml:space="preserve">rbiri ardınca takılarak kullanılmamalı, prizlerin yetersiz olması halinde </w:t>
      </w:r>
      <w:r>
        <w:rPr>
          <w:rFonts w:ascii="Verdana" w:hAnsi="Verdana" w:cs="Arial"/>
          <w:sz w:val="20"/>
          <w:szCs w:val="20"/>
        </w:rPr>
        <w:t>temsilcilerine, fakülte/ yüksekokul sekreterlerine, müdür/dekan/daire başkanına bildirilmelidir.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Dolapların üzerine eşya konmamalı, içine konan eşyalar düzenli şekilde konmalı, ihtiy</w:t>
      </w:r>
      <w:r>
        <w:rPr>
          <w:rFonts w:ascii="Verdana" w:hAnsi="Verdana" w:cs="Arial"/>
          <w:bCs/>
          <w:sz w:val="20"/>
          <w:szCs w:val="20"/>
        </w:rPr>
        <w:t>aç dışındaki malzemeler depoda bulundurulmalı, çalışma alanı depolama alanı olarak kullanılmamalı, masa, sandalye vb. eşyalar kaçışı engelleyecek şekilde konumlandırılmamalıdır.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Servis araçları durmadan inilmemeli ve binilmemelidir. 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Araçlar park edilirken</w:t>
      </w:r>
      <w:r>
        <w:rPr>
          <w:rFonts w:ascii="Verdana" w:hAnsi="Verdana" w:cs="Arial"/>
          <w:bCs/>
          <w:sz w:val="20"/>
          <w:szCs w:val="20"/>
        </w:rPr>
        <w:t xml:space="preserve"> acil durumda hızlı hareketi </w:t>
      </w:r>
      <w:proofErr w:type="spellStart"/>
      <w:r>
        <w:rPr>
          <w:rFonts w:ascii="Verdana" w:hAnsi="Verdana" w:cs="Arial"/>
          <w:bCs/>
          <w:sz w:val="20"/>
          <w:szCs w:val="20"/>
        </w:rPr>
        <w:t>teminen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 birbirini engellemeyecek şekilde ve acil çıkış yönünde park edilmelidir.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Yerleşke alanında trafik kuralları ve hız limitlerine uyulmalı, seyir halindeyken araçta bulunanların emniyet kemerleri takılı olmalıdır.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Yerleşke</w:t>
      </w:r>
      <w:r>
        <w:rPr>
          <w:rFonts w:ascii="Verdana" w:hAnsi="Verdana" w:cs="Arial"/>
          <w:bCs/>
          <w:sz w:val="20"/>
          <w:szCs w:val="20"/>
        </w:rPr>
        <w:t xml:space="preserve"> içerisinde yayalar yaya yolunu kullanmalıdırlar.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İşyeri tehlike sınıfının gerektirdiği </w:t>
      </w:r>
      <w:proofErr w:type="gramStart"/>
      <w:r>
        <w:rPr>
          <w:rFonts w:ascii="Verdana" w:hAnsi="Verdana" w:cs="Arial"/>
          <w:bCs/>
          <w:sz w:val="20"/>
          <w:szCs w:val="20"/>
        </w:rPr>
        <w:t>periyotlarda</w:t>
      </w:r>
      <w:proofErr w:type="gramEnd"/>
      <w:r>
        <w:rPr>
          <w:rFonts w:ascii="Verdana" w:hAnsi="Verdana" w:cs="Arial"/>
          <w:bCs/>
          <w:sz w:val="20"/>
          <w:szCs w:val="20"/>
        </w:rPr>
        <w:t xml:space="preserve"> veya ilgili mevzuatında belirtilen gerekliliklerde iş sağlığı ve güvenliği temel eğitimine </w:t>
      </w:r>
      <w:proofErr w:type="spellStart"/>
      <w:r>
        <w:rPr>
          <w:rFonts w:ascii="Verdana" w:hAnsi="Verdana" w:cs="Arial"/>
          <w:bCs/>
          <w:sz w:val="20"/>
          <w:szCs w:val="20"/>
        </w:rPr>
        <w:t>katılınmalı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, sağlık gözetimi yaptırılmalıdır. 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İş sağlığı ve güv</w:t>
      </w:r>
      <w:r>
        <w:rPr>
          <w:rFonts w:ascii="Verdana" w:hAnsi="Verdana" w:cs="Arial"/>
          <w:bCs/>
          <w:sz w:val="20"/>
          <w:szCs w:val="20"/>
        </w:rPr>
        <w:t>enliği kapsamında görevlendirme yapılması halinde yapılan görevlendirmenin gerektirdiği toplantılara katılım sağlanmalıdır.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İş sağlığı ve güvenliğinin sağlanması için işveren, İSG profesyonelleri ve çalışan temsilcisi ile işbirliği yapılmalıdır.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İşyerinde </w:t>
      </w:r>
      <w:r>
        <w:rPr>
          <w:rFonts w:ascii="Verdana" w:hAnsi="Verdana" w:cs="Arial"/>
          <w:bCs/>
          <w:sz w:val="20"/>
          <w:szCs w:val="20"/>
        </w:rPr>
        <w:t xml:space="preserve">acil durumlara müdahale için oluşturulan destek (söndürme, kurtarma, koruma ve ilkyardım) ekiplerine yapılan görevlendirmeler ile salgın hastalık, yangın, deprem, sabotaj, iş kazası gibi acil durumlara ilişkin olarak yayımlanan talimatname, </w:t>
      </w:r>
      <w:proofErr w:type="gramStart"/>
      <w:r>
        <w:rPr>
          <w:rFonts w:ascii="Verdana" w:hAnsi="Verdana" w:cs="Arial"/>
          <w:bCs/>
          <w:sz w:val="20"/>
          <w:szCs w:val="20"/>
        </w:rPr>
        <w:t>prosedür</w:t>
      </w:r>
      <w:proofErr w:type="gramEnd"/>
      <w:r>
        <w:rPr>
          <w:rFonts w:ascii="Verdana" w:hAnsi="Verdana" w:cs="Arial"/>
          <w:bCs/>
          <w:sz w:val="20"/>
          <w:szCs w:val="20"/>
        </w:rPr>
        <w:t xml:space="preserve"> vb. il</w:t>
      </w:r>
      <w:r>
        <w:rPr>
          <w:rFonts w:ascii="Verdana" w:hAnsi="Verdana" w:cs="Arial"/>
          <w:bCs/>
          <w:sz w:val="20"/>
          <w:szCs w:val="20"/>
        </w:rPr>
        <w:t>e ilgili bilgilendirmeler takip edilmeli ve talimatlara uyulmalıdır.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İşyerinde yapılan deprem, yangın, iş kazası vb. tatbikatlarına katılım sağlanmalı, belirlenen senaryoya uygun hareket edilmelidir.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Acil durum ihbar butonlarının yerleri bilinmeli ve kesi</w:t>
      </w:r>
      <w:r>
        <w:rPr>
          <w:rFonts w:ascii="Verdana" w:hAnsi="Verdana" w:cs="Arial"/>
          <w:bCs/>
          <w:sz w:val="20"/>
          <w:szCs w:val="20"/>
        </w:rPr>
        <w:t>nlikle gerekli haller dışında kullanılmamalıdır.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Yangın söndürücüleri, dolapları ilkyardım dolapları vb. acil durum müdahale malzemelerinin yerleri ile nasıl kullanıldıkları öğrenilmeli, yerleri kesinlikle değiştirilmemelidir.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Acil kaçış yolları ve kapılar</w:t>
      </w:r>
      <w:r>
        <w:rPr>
          <w:rFonts w:ascii="Verdana" w:hAnsi="Verdana" w:cs="Arial"/>
          <w:bCs/>
          <w:sz w:val="20"/>
          <w:szCs w:val="20"/>
        </w:rPr>
        <w:t xml:space="preserve">ı ile acil toplanma alanının yeri bilinmelidir.  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lastRenderedPageBreak/>
        <w:t>Acil çıkış kapıları kesinlikle amacı dışında kullanılmamalı, giriş çıkışlar diğer kapılardan yapılmalıdır.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Bina içerisinde kesinlikle tütün ve tütün ürünleri içilmemeli, sigara içilebilir olarak işaretlenen</w:t>
      </w:r>
      <w:r>
        <w:rPr>
          <w:rFonts w:ascii="Verdana" w:hAnsi="Verdana" w:cs="Arial"/>
          <w:bCs/>
          <w:sz w:val="20"/>
          <w:szCs w:val="20"/>
        </w:rPr>
        <w:t xml:space="preserve"> alanlarda içilmeli ve kibritler ve izmaritler söndüğünden emin olunarak küllüklere atılmalı, kesinlikle çöp kovalarına atılmamalıdır.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Acil durumlarda (iş kazası, yangın, kimyasal yayılma vb.) işyerinde belirlenen ve bina içerisinde görünür yerlere asılı b</w:t>
      </w:r>
      <w:r>
        <w:rPr>
          <w:rFonts w:ascii="Verdana" w:hAnsi="Verdana" w:cs="Arial"/>
          <w:bCs/>
          <w:sz w:val="20"/>
          <w:szCs w:val="20"/>
        </w:rPr>
        <w:t>ulunan dâhili numara aranmalıdır.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proofErr w:type="gramStart"/>
      <w:r>
        <w:rPr>
          <w:rFonts w:ascii="Verdana" w:hAnsi="Verdana" w:cs="Arial"/>
          <w:bCs/>
          <w:sz w:val="20"/>
          <w:szCs w:val="20"/>
        </w:rPr>
        <w:t>Ramak kala kutusunun yeri bilinmeli, yaşanan ramak kala olaylar (“Ayağım kaydı az daha düşüyordum.”, “Elimden düştü az daha ayağıma gelecekti.”, “Gözlük olmasaydı kimyasal gözüme zarar verecekti.”,  “Kaçak akım rölesi olma</w:t>
      </w:r>
      <w:r>
        <w:rPr>
          <w:rFonts w:ascii="Verdana" w:hAnsi="Verdana" w:cs="Arial"/>
          <w:bCs/>
          <w:sz w:val="20"/>
          <w:szCs w:val="20"/>
        </w:rPr>
        <w:t>sa yangın çıkarırdı.” vb. ile tehlikeli durumlar (yeteli koruma sağlamayan kişisel koruyucu donanım, yerinden çıkmış priz, kırılmış bir cam vb.) bildirilmelidir.</w:t>
      </w:r>
      <w:proofErr w:type="gramEnd"/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Baş üzerindeki alanlara ulaşmak için parmak uçlarında yükselerek uzanılmamalı, koltuk, masa, s</w:t>
      </w:r>
      <w:r>
        <w:rPr>
          <w:rFonts w:ascii="Verdana" w:hAnsi="Verdana" w:cs="Arial"/>
          <w:bCs/>
          <w:sz w:val="20"/>
          <w:szCs w:val="20"/>
        </w:rPr>
        <w:t xml:space="preserve">andalye merdiven gibi kullanılmamalı, portatif el merdiveni kullanılmalıdır. 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Kolay tutuşabilecek malzemeler elektrik tesisatı ve elemanlarından uzakta bulundurulmalı, bunların yangına neden olacak şekilde birikmesine engel olunmalıdır.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Depreme hazırlıklı </w:t>
      </w:r>
      <w:r>
        <w:rPr>
          <w:rFonts w:ascii="Verdana" w:hAnsi="Verdana" w:cs="Arial"/>
          <w:bCs/>
          <w:sz w:val="20"/>
          <w:szCs w:val="20"/>
        </w:rPr>
        <w:t xml:space="preserve">olmak için çalışma alanında yıkım sonrasında yaşam üçgeni oluşturabilecek alanlar (sağlam yapılı, darbelere dayanıklı eşya veya malzemelerin yanı) tespit edilmelidir. 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Bağlı personelin kişisel koruyucularını kullanmalarını </w:t>
      </w:r>
      <w:proofErr w:type="spellStart"/>
      <w:r>
        <w:rPr>
          <w:rFonts w:ascii="Verdana" w:hAnsi="Verdana" w:cs="Arial"/>
          <w:bCs/>
          <w:sz w:val="20"/>
          <w:szCs w:val="20"/>
        </w:rPr>
        <w:t>teminen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 gerekli takipler yapılmal</w:t>
      </w:r>
      <w:r>
        <w:rPr>
          <w:rFonts w:ascii="Verdana" w:hAnsi="Verdana" w:cs="Arial"/>
          <w:bCs/>
          <w:sz w:val="20"/>
          <w:szCs w:val="20"/>
        </w:rPr>
        <w:t>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Bağlı personelin iş sağlığı ve güvenliği kurallarına uymaları, aldıkları eğitim, bilgilendirme ve talimatlara uygun şekilde iş görmelerini </w:t>
      </w:r>
      <w:proofErr w:type="spellStart"/>
      <w:r>
        <w:rPr>
          <w:rFonts w:ascii="Verdana" w:hAnsi="Verdana" w:cs="Arial"/>
          <w:bCs/>
          <w:sz w:val="20"/>
          <w:szCs w:val="20"/>
        </w:rPr>
        <w:t>teminen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 gerekli takipler yapılmalıdır.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Bağlı personeli tehlikeye atacak şekilde yeterli sağlık ve güvenlik önle</w:t>
      </w:r>
      <w:r>
        <w:rPr>
          <w:rFonts w:ascii="Verdana" w:hAnsi="Verdana" w:cs="Arial"/>
          <w:bCs/>
          <w:sz w:val="20"/>
          <w:szCs w:val="20"/>
        </w:rPr>
        <w:t>mlerinin alınmadığı işlerde çalışmaları için baskı yapılmamalıdır.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Çalışma alanında acil durumlar dışında koşulmamalı, yüksekten atlanmamalı, korkuluklara yaslanılmamalı, aşağıya </w:t>
      </w:r>
      <w:proofErr w:type="spellStart"/>
      <w:r>
        <w:rPr>
          <w:rFonts w:ascii="Verdana" w:hAnsi="Verdana" w:cs="Arial"/>
          <w:bCs/>
          <w:sz w:val="20"/>
          <w:szCs w:val="20"/>
        </w:rPr>
        <w:t>sarkılmamalı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, merdivenler basamak atlanarak inilmemeli veya çıkılmamalıdır. 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Yürürken, merdiven inip çıkarken evrak okunmamalı, cep telefonu ile ilgilenilmemelidir.  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lastRenderedPageBreak/>
        <w:t>Çalışma alanında yüksek sesle konuşulmamalı, bağırılmamalı, kavga edilmemelidir.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Malzeme kaldırırken ve taşırken ergonomi kurallarına dikkat edilmelidir.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Mesai saatleri dışında işyerinde kalınmamalı, işi gereği kalması gereken personel görevlendirme/izin almalı, güvenliğe, güvenlik personelinin olmadığı işyerlerinde bina sorumlusuna haber vermelidir. 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Kapalı ve kontrolsüz yerler ile tehlikeli işlerde yalnız</w:t>
      </w:r>
      <w:r>
        <w:rPr>
          <w:rFonts w:ascii="Verdana" w:hAnsi="Verdana" w:cs="Arial"/>
          <w:bCs/>
          <w:sz w:val="20"/>
          <w:szCs w:val="20"/>
        </w:rPr>
        <w:t xml:space="preserve"> çalışılmamalıdır.</w:t>
      </w:r>
    </w:p>
    <w:p w:rsidR="00396DCF" w:rsidRDefault="000157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Elektrikli sobalar, ısıtmanın yetersiz olduğu yerlerde ve izin alınarak kullanılmalı, yanabilecek malzemelerden uzakta konumlandırılmalıdır.</w:t>
      </w:r>
    </w:p>
    <w:p w:rsidR="00396DCF" w:rsidRDefault="00396DCF">
      <w:pPr>
        <w:spacing w:line="360" w:lineRule="auto"/>
        <w:ind w:left="360"/>
        <w:jc w:val="both"/>
        <w:rPr>
          <w:rFonts w:ascii="Verdana" w:hAnsi="Verdana" w:cs="Arial"/>
          <w:bCs/>
          <w:sz w:val="20"/>
          <w:szCs w:val="20"/>
        </w:rPr>
      </w:pPr>
    </w:p>
    <w:p w:rsidR="00396DCF" w:rsidRDefault="000157B8">
      <w:pPr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YANGINDA HAREKET TARZI</w:t>
      </w:r>
    </w:p>
    <w:p w:rsidR="00396DCF" w:rsidRDefault="000157B8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Yanık kokusu, duman algılandığında veya yangın söz konusu ise bina sorumlusuna (işyeri amiri) haber verilmelidir.  </w:t>
      </w:r>
    </w:p>
    <w:p w:rsidR="00396DCF" w:rsidRDefault="000157B8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Yangın başlangıç seviyesinde ise söndürme ekipleri gelene kadar uygun yangın söndürücü ile müdahale edilmelidir.</w:t>
      </w:r>
    </w:p>
    <w:p w:rsidR="00396DCF" w:rsidRDefault="000157B8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Kullanılmış yangın söndürüc</w:t>
      </w:r>
      <w:r>
        <w:rPr>
          <w:rFonts w:ascii="Verdana" w:hAnsi="Verdana" w:cs="Arial"/>
          <w:bCs/>
          <w:sz w:val="20"/>
          <w:szCs w:val="20"/>
        </w:rPr>
        <w:t>üler tekrar yerine konmamalı, dolumu yapıldıktan sonra konmalıdır.</w:t>
      </w:r>
    </w:p>
    <w:p w:rsidR="00396DCF" w:rsidRDefault="000157B8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Elektrik kaynaklı yangınlarda KESİNLİKLE SU KULLANILMAYACAĞI unutulmamalıdır. Elektrik yangınlarında karbondioksit gazlı ve kuru kimyevi tozlu (ABC tipi) yangın söndürücüler kullanılmalıdır</w:t>
      </w:r>
      <w:r>
        <w:rPr>
          <w:rFonts w:ascii="Verdana" w:hAnsi="Verdana" w:cs="Arial"/>
          <w:bCs/>
          <w:sz w:val="20"/>
          <w:szCs w:val="20"/>
        </w:rPr>
        <w:t xml:space="preserve">. </w:t>
      </w:r>
    </w:p>
    <w:p w:rsidR="00396DCF" w:rsidRDefault="000157B8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Yangın çevresinde bulunan yanıcı maddeler yayılmayı önlemek için uzaklaştırılmalıdır.</w:t>
      </w:r>
    </w:p>
    <w:p w:rsidR="00396DCF" w:rsidRDefault="000157B8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Yangının tahliye gerektirmesi halinde en yakın acil durum ihbar butonuna basılmalı, “YANGIN” diye bağırılarak çevredekiler uyarılmalıdır.</w:t>
      </w:r>
    </w:p>
    <w:p w:rsidR="00396DCF" w:rsidRDefault="000157B8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Yangının yayılmasını önlemek </w:t>
      </w:r>
      <w:r>
        <w:rPr>
          <w:rFonts w:ascii="Verdana" w:hAnsi="Verdana" w:cs="Arial"/>
          <w:bCs/>
          <w:sz w:val="20"/>
          <w:szCs w:val="20"/>
        </w:rPr>
        <w:t>için tahliye esnasında kapı ve pencereler kilitlenmeden kapatılarak ilerlenmelidir.</w:t>
      </w:r>
    </w:p>
    <w:p w:rsidR="00396DCF" w:rsidRDefault="000157B8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Gaz kokusu alınıyorsa ve zaman var ise tahliye esnasında kapı ve pencereler açılarak ilerlenmelidir.</w:t>
      </w:r>
    </w:p>
    <w:p w:rsidR="00396DCF" w:rsidRDefault="000157B8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Asansörler yangın esnasında kesinlikle kullanılmamalıdır.</w:t>
      </w:r>
    </w:p>
    <w:p w:rsidR="00396DCF" w:rsidRDefault="000157B8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Yangın esnası</w:t>
      </w:r>
      <w:r>
        <w:rPr>
          <w:rFonts w:ascii="Verdana" w:hAnsi="Verdana" w:cs="Arial"/>
          <w:bCs/>
          <w:sz w:val="20"/>
          <w:szCs w:val="20"/>
        </w:rPr>
        <w:t>nda tehlikeye atılacak veya başkasını tehlikeye atacak davranışlarda bulunulmamalıdır.</w:t>
      </w:r>
    </w:p>
    <w:p w:rsidR="00396DCF" w:rsidRDefault="00396DCF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396DCF" w:rsidRDefault="000157B8">
      <w:pPr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ACİL DURUMLARDA HAREKET TARZI</w:t>
      </w:r>
    </w:p>
    <w:p w:rsidR="00396DCF" w:rsidRDefault="000157B8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lastRenderedPageBreak/>
        <w:t>Deprem esnasında panik yapılmamalı, ÇÖK, KAPAN, TUTUN yapılmalı, sarsıntı bitene kadar bu pozisyon korunmalı, sarsıntı bittikten sonra bin</w:t>
      </w:r>
      <w:r>
        <w:rPr>
          <w:rFonts w:ascii="Verdana" w:hAnsi="Verdana" w:cs="Arial"/>
          <w:bCs/>
          <w:sz w:val="20"/>
          <w:szCs w:val="20"/>
        </w:rPr>
        <w:t>adan çıkılmalıdır.</w:t>
      </w:r>
    </w:p>
    <w:p w:rsidR="00396DCF" w:rsidRDefault="000157B8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Deprem esnasında devrilebilecek malzemelerden, pencerelerden, merdiven ve balkonlardan uzak durulmalıdır. </w:t>
      </w:r>
    </w:p>
    <w:p w:rsidR="00396DCF" w:rsidRDefault="000157B8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Acil durum alarmı duyulduğunda mutlaka dikkate alınmalı ve panik yapmadan, eşya almadan kapılar kilitlenmeden kapatılarak doğruca </w:t>
      </w:r>
      <w:r>
        <w:rPr>
          <w:rFonts w:ascii="Verdana" w:hAnsi="Verdana" w:cs="Arial"/>
          <w:bCs/>
          <w:sz w:val="20"/>
          <w:szCs w:val="20"/>
        </w:rPr>
        <w:t>acil çıkışa gidilmelidir.</w:t>
      </w:r>
    </w:p>
    <w:p w:rsidR="00396DCF" w:rsidRDefault="000157B8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Kalabalık alanların tahliyesinde, sınıf, uygulama alanı ve laboratuvarlarda dersi veren öğretim elemanı, toplantı ve konferanslarda ev sahibi veya </w:t>
      </w:r>
      <w:proofErr w:type="spellStart"/>
      <w:r>
        <w:rPr>
          <w:rFonts w:ascii="Verdana" w:hAnsi="Verdana" w:cs="Arial"/>
          <w:bCs/>
          <w:sz w:val="20"/>
          <w:szCs w:val="20"/>
        </w:rPr>
        <w:t>moderatör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 gerekli yönlendirmeleri yaparak alanın tamamen tahliye edildiğinden emin </w:t>
      </w:r>
      <w:r>
        <w:rPr>
          <w:rFonts w:ascii="Verdana" w:hAnsi="Verdana" w:cs="Arial"/>
          <w:bCs/>
          <w:sz w:val="20"/>
          <w:szCs w:val="20"/>
        </w:rPr>
        <w:t xml:space="preserve">olmalıdır. </w:t>
      </w:r>
    </w:p>
    <w:p w:rsidR="00396DCF" w:rsidRDefault="000157B8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Tahliye esnasında yardıma ihtiyaç duyanlara yardım edilmelidir. </w:t>
      </w:r>
    </w:p>
    <w:p w:rsidR="00396DCF" w:rsidRDefault="000157B8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Tahliye sonrasında acil toplanma alanında toplanılmalı ve yetkililerden gelecek talimatlara göre hareket edilmelidir.</w:t>
      </w:r>
    </w:p>
    <w:p w:rsidR="00396DCF" w:rsidRDefault="000157B8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Yaralanmış veya binada mahsur kalmış kişiler varsa bulundukla</w:t>
      </w:r>
      <w:r>
        <w:rPr>
          <w:rFonts w:ascii="Verdana" w:hAnsi="Verdana" w:cs="Arial"/>
          <w:bCs/>
          <w:sz w:val="20"/>
          <w:szCs w:val="20"/>
        </w:rPr>
        <w:t>rı yerler konusunda ekiplere bilgi verilmelidir.</w:t>
      </w:r>
    </w:p>
    <w:p w:rsidR="00396DCF" w:rsidRDefault="000157B8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Acil durumun sona erdiğine dair bilgilendirme yapılana kadar toplanma alanı terk edilmemeli, binaya girmenin güvenli olduğu söylenene kadar binaya girilmemelidir. </w:t>
      </w:r>
    </w:p>
    <w:p w:rsidR="00396DCF" w:rsidRDefault="000157B8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İş kazası, kimyasal yayılma vb. </w:t>
      </w:r>
      <w:r>
        <w:rPr>
          <w:rFonts w:ascii="Verdana" w:hAnsi="Verdana" w:cs="Arial"/>
          <w:bCs/>
          <w:sz w:val="20"/>
          <w:szCs w:val="20"/>
        </w:rPr>
        <w:t>yaşandığında ivedilikle birim sorumlusuna haber verilmelidir.</w:t>
      </w:r>
    </w:p>
    <w:p w:rsidR="00396DCF" w:rsidRDefault="000157B8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İş Sağlığı ve Güvenliği mevzuatına göre iş sağlığı ve güvenliği kurallarına uymakla yükümlü olduğumu biliyorum. </w:t>
      </w:r>
      <w:r>
        <w:rPr>
          <w:rFonts w:ascii="Verdana" w:hAnsi="Verdana" w:cs="Arial"/>
          <w:b/>
          <w:bCs/>
          <w:sz w:val="20"/>
          <w:szCs w:val="20"/>
        </w:rPr>
        <w:t>“</w:t>
      </w:r>
      <w:bookmarkStart w:id="0" w:name="_GoBack"/>
      <w:r>
        <w:rPr>
          <w:rFonts w:ascii="Verdana" w:hAnsi="Verdana" w:cs="Arial"/>
          <w:b/>
          <w:bCs/>
          <w:sz w:val="20"/>
          <w:szCs w:val="20"/>
        </w:rPr>
        <w:t xml:space="preserve">İş Sağlığı ve Güvenliği Çalışan Genel </w:t>
      </w:r>
      <w:proofErr w:type="spellStart"/>
      <w:r>
        <w:rPr>
          <w:rFonts w:ascii="Verdana" w:hAnsi="Verdana" w:cs="Arial"/>
          <w:b/>
          <w:bCs/>
          <w:sz w:val="20"/>
          <w:szCs w:val="20"/>
        </w:rPr>
        <w:t>Talimatnamesi</w:t>
      </w:r>
      <w:bookmarkEnd w:id="0"/>
      <w:r>
        <w:rPr>
          <w:rFonts w:ascii="Verdana" w:hAnsi="Verdana" w:cs="Arial"/>
          <w:b/>
          <w:bCs/>
          <w:sz w:val="20"/>
          <w:szCs w:val="20"/>
        </w:rPr>
        <w:t>”</w:t>
      </w:r>
      <w:r>
        <w:rPr>
          <w:rFonts w:ascii="Verdana" w:hAnsi="Verdana" w:cs="Arial"/>
          <w:bCs/>
          <w:sz w:val="20"/>
          <w:szCs w:val="20"/>
        </w:rPr>
        <w:t>ni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 okudum. Bir nüshasını işye</w:t>
      </w:r>
      <w:r>
        <w:rPr>
          <w:rFonts w:ascii="Verdana" w:hAnsi="Verdana" w:cs="Arial"/>
          <w:bCs/>
          <w:sz w:val="20"/>
          <w:szCs w:val="20"/>
        </w:rPr>
        <w:t xml:space="preserve">rine verdim, bir nüshasını kendim aldım. Bu talimatnamede yazan talimatlara göre hareket edeceğimi, iş sağlığı ve güvenliği kurallarına uyacağımı beyan ve kabul ederim. </w:t>
      </w:r>
    </w:p>
    <w:p w:rsidR="00396DCF" w:rsidRDefault="00396DCF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2"/>
        <w:gridCol w:w="3759"/>
        <w:gridCol w:w="4079"/>
      </w:tblGrid>
      <w:tr w:rsidR="00396DCF">
        <w:tc>
          <w:tcPr>
            <w:tcW w:w="1526" w:type="dxa"/>
          </w:tcPr>
          <w:p w:rsidR="00396DCF" w:rsidRDefault="00396DCF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396DCF" w:rsidRDefault="000157B8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TEBLİĞ EDEN</w:t>
            </w:r>
          </w:p>
        </w:tc>
        <w:tc>
          <w:tcPr>
            <w:tcW w:w="4147" w:type="dxa"/>
          </w:tcPr>
          <w:p w:rsidR="00396DCF" w:rsidRDefault="000157B8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TEBELLÜĞ EDEN</w:t>
            </w:r>
          </w:p>
        </w:tc>
      </w:tr>
      <w:tr w:rsidR="00396DCF">
        <w:tc>
          <w:tcPr>
            <w:tcW w:w="1526" w:type="dxa"/>
          </w:tcPr>
          <w:p w:rsidR="00396DCF" w:rsidRDefault="000157B8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3827" w:type="dxa"/>
          </w:tcPr>
          <w:p w:rsidR="00396DCF" w:rsidRDefault="00396DCF">
            <w:pPr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4147" w:type="dxa"/>
          </w:tcPr>
          <w:p w:rsidR="00396DCF" w:rsidRDefault="00396DCF">
            <w:pPr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396DCF">
        <w:tc>
          <w:tcPr>
            <w:tcW w:w="1526" w:type="dxa"/>
          </w:tcPr>
          <w:p w:rsidR="00396DCF" w:rsidRDefault="000157B8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Ad-Soyadı</w:t>
            </w:r>
          </w:p>
        </w:tc>
        <w:tc>
          <w:tcPr>
            <w:tcW w:w="3827" w:type="dxa"/>
          </w:tcPr>
          <w:p w:rsidR="00396DCF" w:rsidRDefault="00396DCF">
            <w:pPr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4147" w:type="dxa"/>
          </w:tcPr>
          <w:p w:rsidR="00396DCF" w:rsidRDefault="00396DCF">
            <w:pPr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396DCF">
        <w:tc>
          <w:tcPr>
            <w:tcW w:w="1526" w:type="dxa"/>
          </w:tcPr>
          <w:p w:rsidR="00396DCF" w:rsidRDefault="00396DCF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396DCF" w:rsidRDefault="000157B8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3827" w:type="dxa"/>
          </w:tcPr>
          <w:p w:rsidR="00396DCF" w:rsidRDefault="00396DCF">
            <w:pPr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:rsidR="00396DCF" w:rsidRDefault="00396DCF">
            <w:pPr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:rsidR="00396DCF" w:rsidRDefault="00396DCF">
            <w:pPr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4147" w:type="dxa"/>
          </w:tcPr>
          <w:p w:rsidR="00396DCF" w:rsidRDefault="00396DCF">
            <w:pPr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:rsidR="00396DCF" w:rsidRDefault="00396DCF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</w:p>
    <w:sectPr w:rsidR="00396D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B8" w:rsidRDefault="000157B8">
      <w:r>
        <w:separator/>
      </w:r>
    </w:p>
  </w:endnote>
  <w:endnote w:type="continuationSeparator" w:id="0">
    <w:p w:rsidR="000157B8" w:rsidRDefault="0001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09"/>
      <w:gridCol w:w="1603"/>
      <w:gridCol w:w="1395"/>
      <w:gridCol w:w="1886"/>
      <w:gridCol w:w="1236"/>
      <w:gridCol w:w="1861"/>
    </w:tblGrid>
    <w:tr w:rsidR="00396DCF">
      <w:trPr>
        <w:cantSplit/>
        <w:trHeight w:val="177"/>
      </w:trPr>
      <w:tc>
        <w:tcPr>
          <w:tcW w:w="1320" w:type="dxa"/>
          <w:vMerge w:val="restart"/>
          <w:vAlign w:val="center"/>
        </w:tcPr>
        <w:p w:rsidR="00396DCF" w:rsidRDefault="000157B8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80" w:type="dxa"/>
        </w:tcPr>
        <w:p w:rsidR="00396DCF" w:rsidRDefault="000157B8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Ekibi Adına</w:t>
          </w:r>
        </w:p>
      </w:tc>
      <w:tc>
        <w:tcPr>
          <w:tcW w:w="1440" w:type="dxa"/>
          <w:vMerge w:val="restart"/>
          <w:vAlign w:val="center"/>
        </w:tcPr>
        <w:p w:rsidR="00396DCF" w:rsidRDefault="000157B8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60" w:type="dxa"/>
        </w:tcPr>
        <w:p w:rsidR="00396DCF" w:rsidRDefault="000157B8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Yönetim Temsilcisi</w:t>
          </w:r>
        </w:p>
      </w:tc>
      <w:tc>
        <w:tcPr>
          <w:tcW w:w="1280" w:type="dxa"/>
          <w:vMerge w:val="restart"/>
          <w:vAlign w:val="center"/>
        </w:tcPr>
        <w:p w:rsidR="00396DCF" w:rsidRDefault="000157B8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20" w:type="dxa"/>
        </w:tcPr>
        <w:p w:rsidR="00396DCF" w:rsidRDefault="000157B8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Koordinatör</w:t>
          </w:r>
        </w:p>
      </w:tc>
    </w:tr>
    <w:tr w:rsidR="00396DCF">
      <w:trPr>
        <w:cantSplit/>
        <w:trHeight w:val="390"/>
      </w:trPr>
      <w:tc>
        <w:tcPr>
          <w:tcW w:w="1320" w:type="dxa"/>
          <w:vMerge/>
        </w:tcPr>
        <w:p w:rsidR="00396DCF" w:rsidRDefault="00396DC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80" w:type="dxa"/>
        </w:tcPr>
        <w:p w:rsidR="00396DCF" w:rsidRDefault="00396DCF">
          <w:pPr>
            <w:rPr>
              <w:rFonts w:ascii="Verdana" w:hAnsi="Verdana"/>
              <w:b/>
              <w:sz w:val="16"/>
              <w:szCs w:val="16"/>
            </w:rPr>
          </w:pPr>
        </w:p>
        <w:p w:rsidR="00396DCF" w:rsidRDefault="00396DC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40" w:type="dxa"/>
          <w:vMerge/>
        </w:tcPr>
        <w:p w:rsidR="00396DCF" w:rsidRDefault="00396DC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60" w:type="dxa"/>
        </w:tcPr>
        <w:p w:rsidR="00396DCF" w:rsidRDefault="00396DC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80" w:type="dxa"/>
          <w:vMerge/>
        </w:tcPr>
        <w:p w:rsidR="00396DCF" w:rsidRDefault="00396DC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20" w:type="dxa"/>
        </w:tcPr>
        <w:p w:rsidR="00396DCF" w:rsidRDefault="00396DC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396DCF" w:rsidRDefault="00396DCF">
    <w:pPr>
      <w:pStyle w:val="AltBilgi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B8" w:rsidRDefault="000157B8">
      <w:r>
        <w:separator/>
      </w:r>
    </w:p>
  </w:footnote>
  <w:footnote w:type="continuationSeparator" w:id="0">
    <w:p w:rsidR="000157B8" w:rsidRDefault="0001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0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53"/>
      <w:gridCol w:w="4176"/>
      <w:gridCol w:w="1701"/>
      <w:gridCol w:w="710"/>
      <w:gridCol w:w="1390"/>
    </w:tblGrid>
    <w:tr w:rsidR="00396DCF">
      <w:trPr>
        <w:cantSplit/>
        <w:trHeight w:val="300"/>
      </w:trPr>
      <w:tc>
        <w:tcPr>
          <w:tcW w:w="1353" w:type="dxa"/>
          <w:vMerge w:val="restart"/>
          <w:vAlign w:val="center"/>
        </w:tcPr>
        <w:p w:rsidR="00396DCF" w:rsidRDefault="000157B8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>
                <wp:extent cx="761365" cy="742950"/>
                <wp:effectExtent l="0" t="0" r="63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005" cy="750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vAlign w:val="center"/>
        </w:tcPr>
        <w:p w:rsidR="00396DCF" w:rsidRDefault="000157B8">
          <w:pPr>
            <w:pStyle w:val="stBilgi"/>
            <w:jc w:val="center"/>
          </w:pPr>
          <w:r>
            <w:rPr>
              <w:rFonts w:ascii="Verdana" w:hAnsi="Verdana"/>
              <w:b/>
              <w:sz w:val="22"/>
            </w:rPr>
            <w:t>İŞ SAĞLIĞI VE GÜVENLİĞİ ÇALIŞAN GENEL TALİMATNAMESİ</w:t>
          </w:r>
        </w:p>
      </w:tc>
      <w:tc>
        <w:tcPr>
          <w:tcW w:w="1701" w:type="dxa"/>
          <w:shd w:val="clear" w:color="auto" w:fill="FFFFFF" w:themeFill="background1"/>
          <w:vAlign w:val="center"/>
        </w:tcPr>
        <w:p w:rsidR="00396DCF" w:rsidRDefault="000157B8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100" w:type="dxa"/>
          <w:gridSpan w:val="2"/>
          <w:shd w:val="clear" w:color="auto" w:fill="FFFFFF" w:themeFill="background1"/>
          <w:vAlign w:val="center"/>
        </w:tcPr>
        <w:p w:rsidR="00396DCF" w:rsidRDefault="000157B8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ADUISGB-S00.01.GT1</w:t>
          </w:r>
        </w:p>
      </w:tc>
    </w:tr>
    <w:tr w:rsidR="00396DCF">
      <w:trPr>
        <w:cantSplit/>
        <w:trHeight w:val="300"/>
      </w:trPr>
      <w:tc>
        <w:tcPr>
          <w:tcW w:w="1353" w:type="dxa"/>
          <w:vMerge/>
          <w:vAlign w:val="center"/>
        </w:tcPr>
        <w:p w:rsidR="00396DCF" w:rsidRDefault="00396DCF"/>
      </w:tc>
      <w:tc>
        <w:tcPr>
          <w:tcW w:w="4176" w:type="dxa"/>
          <w:vMerge/>
          <w:vAlign w:val="center"/>
        </w:tcPr>
        <w:p w:rsidR="00396DCF" w:rsidRDefault="00396DCF">
          <w:pPr>
            <w:rPr>
              <w:rFonts w:ascii="Verdana" w:hAnsi="Verdana"/>
              <w:b/>
            </w:rPr>
          </w:pPr>
        </w:p>
      </w:tc>
      <w:tc>
        <w:tcPr>
          <w:tcW w:w="1701" w:type="dxa"/>
          <w:shd w:val="clear" w:color="auto" w:fill="FFFFFF" w:themeFill="background1"/>
          <w:vAlign w:val="center"/>
        </w:tcPr>
        <w:p w:rsidR="00396DCF" w:rsidRDefault="000157B8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100" w:type="dxa"/>
          <w:gridSpan w:val="2"/>
          <w:shd w:val="clear" w:color="auto" w:fill="FFFFFF" w:themeFill="background1"/>
          <w:vAlign w:val="center"/>
        </w:tcPr>
        <w:p w:rsidR="00396DCF" w:rsidRDefault="000157B8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Şubat 2026</w:t>
          </w:r>
        </w:p>
      </w:tc>
    </w:tr>
    <w:tr w:rsidR="00396DCF">
      <w:trPr>
        <w:cantSplit/>
        <w:trHeight w:val="300"/>
      </w:trPr>
      <w:tc>
        <w:tcPr>
          <w:tcW w:w="1353" w:type="dxa"/>
          <w:vMerge/>
          <w:vAlign w:val="center"/>
        </w:tcPr>
        <w:p w:rsidR="00396DCF" w:rsidRDefault="00396DCF"/>
      </w:tc>
      <w:tc>
        <w:tcPr>
          <w:tcW w:w="4176" w:type="dxa"/>
          <w:vMerge/>
          <w:vAlign w:val="center"/>
        </w:tcPr>
        <w:p w:rsidR="00396DCF" w:rsidRDefault="00396DCF">
          <w:pPr>
            <w:rPr>
              <w:rFonts w:ascii="Verdana" w:hAnsi="Verdana"/>
              <w:b/>
            </w:rPr>
          </w:pPr>
        </w:p>
      </w:tc>
      <w:tc>
        <w:tcPr>
          <w:tcW w:w="1701" w:type="dxa"/>
          <w:shd w:val="clear" w:color="auto" w:fill="FFFFFF" w:themeFill="background1"/>
          <w:vAlign w:val="center"/>
        </w:tcPr>
        <w:p w:rsidR="00396DCF" w:rsidRDefault="000157B8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100" w:type="dxa"/>
          <w:gridSpan w:val="2"/>
          <w:shd w:val="clear" w:color="auto" w:fill="FFFFFF" w:themeFill="background1"/>
          <w:vAlign w:val="center"/>
        </w:tcPr>
        <w:p w:rsidR="00396DCF" w:rsidRDefault="000157B8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396DCF">
      <w:trPr>
        <w:trHeight w:val="300"/>
      </w:trPr>
      <w:tc>
        <w:tcPr>
          <w:tcW w:w="1353" w:type="dxa"/>
          <w:vMerge/>
          <w:vAlign w:val="center"/>
        </w:tcPr>
        <w:p w:rsidR="00396DCF" w:rsidRDefault="00396DCF"/>
      </w:tc>
      <w:tc>
        <w:tcPr>
          <w:tcW w:w="4176" w:type="dxa"/>
          <w:vMerge/>
          <w:vAlign w:val="center"/>
        </w:tcPr>
        <w:p w:rsidR="00396DCF" w:rsidRDefault="00396DCF">
          <w:pPr>
            <w:rPr>
              <w:rFonts w:ascii="Verdana" w:hAnsi="Verdana"/>
              <w:b/>
            </w:rPr>
          </w:pPr>
        </w:p>
      </w:tc>
      <w:tc>
        <w:tcPr>
          <w:tcW w:w="1701" w:type="dxa"/>
          <w:shd w:val="clear" w:color="auto" w:fill="FFFFFF" w:themeFill="background1"/>
          <w:vAlign w:val="center"/>
        </w:tcPr>
        <w:p w:rsidR="00396DCF" w:rsidRDefault="000157B8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710" w:type="dxa"/>
          <w:shd w:val="clear" w:color="auto" w:fill="FFFFFF" w:themeFill="background1"/>
          <w:vAlign w:val="center"/>
        </w:tcPr>
        <w:p w:rsidR="00396DCF" w:rsidRDefault="000157B8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390" w:type="dxa"/>
          <w:shd w:val="clear" w:color="auto" w:fill="FFFFFF" w:themeFill="background1"/>
          <w:vAlign w:val="center"/>
        </w:tcPr>
        <w:p w:rsidR="00396DCF" w:rsidRDefault="000157B8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1 Sayfa</w:t>
          </w:r>
        </w:p>
      </w:tc>
    </w:tr>
  </w:tbl>
  <w:p w:rsidR="00396DCF" w:rsidRDefault="000157B8">
    <w:pPr>
      <w:pStyle w:val="stBilgi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Bu doküman </w:t>
    </w:r>
    <w:r>
      <w:rPr>
        <w:rFonts w:ascii="Verdana" w:hAnsi="Verdana"/>
        <w:b/>
        <w:color w:val="FF0000"/>
        <w:sz w:val="16"/>
        <w:szCs w:val="16"/>
      </w:rPr>
      <w:t>Aydın</w:t>
    </w:r>
    <w:r>
      <w:rPr>
        <w:rFonts w:ascii="Verdana" w:hAnsi="Verdana"/>
        <w:color w:val="FF0000"/>
        <w:sz w:val="16"/>
        <w:szCs w:val="16"/>
      </w:rPr>
      <w:t xml:space="preserve"> </w:t>
    </w:r>
    <w:r>
      <w:rPr>
        <w:rFonts w:ascii="Verdana" w:hAnsi="Verdana"/>
        <w:b/>
        <w:color w:val="FF0000"/>
        <w:sz w:val="16"/>
        <w:szCs w:val="16"/>
      </w:rPr>
      <w:t xml:space="preserve">Adnan Menderes Üniversitesi-İşyeri Sağlığı ve Güvenliği Birimi </w:t>
    </w:r>
    <w:r>
      <w:rPr>
        <w:rFonts w:ascii="Verdana" w:hAnsi="Verdana"/>
        <w:sz w:val="16"/>
        <w:szCs w:val="16"/>
      </w:rPr>
      <w:t>‘ne aittir.</w:t>
    </w:r>
  </w:p>
  <w:p w:rsidR="00396DCF" w:rsidRDefault="000157B8">
    <w:pPr>
      <w:pStyle w:val="stBilgi"/>
      <w:jc w:val="center"/>
    </w:pPr>
    <w:r>
      <w:rPr>
        <w:rFonts w:ascii="Verdana" w:hAnsi="Verdana"/>
        <w:sz w:val="16"/>
        <w:szCs w:val="16"/>
      </w:rPr>
      <w:t>İzinsiz çoğaltılamaz</w:t>
    </w:r>
    <w:r>
      <w:rPr>
        <w:i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D3DC1"/>
    <w:multiLevelType w:val="multilevel"/>
    <w:tmpl w:val="3E0D3D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D2166"/>
    <w:multiLevelType w:val="multilevel"/>
    <w:tmpl w:val="563D2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E3661"/>
    <w:multiLevelType w:val="multilevel"/>
    <w:tmpl w:val="5EDE36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57B8"/>
    <w:rsid w:val="000159BF"/>
    <w:rsid w:val="000262FC"/>
    <w:rsid w:val="00053C4E"/>
    <w:rsid w:val="00084C8B"/>
    <w:rsid w:val="00092772"/>
    <w:rsid w:val="000A09B2"/>
    <w:rsid w:val="000F4BD6"/>
    <w:rsid w:val="000F6CCC"/>
    <w:rsid w:val="00124F44"/>
    <w:rsid w:val="00126E4A"/>
    <w:rsid w:val="001351BC"/>
    <w:rsid w:val="00195A5A"/>
    <w:rsid w:val="001A79E7"/>
    <w:rsid w:val="001B0ACF"/>
    <w:rsid w:val="001F1C85"/>
    <w:rsid w:val="002353D0"/>
    <w:rsid w:val="002568F9"/>
    <w:rsid w:val="00264154"/>
    <w:rsid w:val="0029163C"/>
    <w:rsid w:val="002B079F"/>
    <w:rsid w:val="003023FC"/>
    <w:rsid w:val="0030411B"/>
    <w:rsid w:val="00310B1A"/>
    <w:rsid w:val="003114C1"/>
    <w:rsid w:val="003255A4"/>
    <w:rsid w:val="0035005B"/>
    <w:rsid w:val="00351CA2"/>
    <w:rsid w:val="00377D69"/>
    <w:rsid w:val="00396DCF"/>
    <w:rsid w:val="003A5487"/>
    <w:rsid w:val="003B0C06"/>
    <w:rsid w:val="003B656C"/>
    <w:rsid w:val="003C11FC"/>
    <w:rsid w:val="003D5604"/>
    <w:rsid w:val="003F563F"/>
    <w:rsid w:val="00401CAC"/>
    <w:rsid w:val="00402743"/>
    <w:rsid w:val="00413C7F"/>
    <w:rsid w:val="004224DE"/>
    <w:rsid w:val="00424FAE"/>
    <w:rsid w:val="00455A79"/>
    <w:rsid w:val="00483B51"/>
    <w:rsid w:val="004969FF"/>
    <w:rsid w:val="004978D8"/>
    <w:rsid w:val="004A456F"/>
    <w:rsid w:val="004B35A8"/>
    <w:rsid w:val="004B36C2"/>
    <w:rsid w:val="004C6D00"/>
    <w:rsid w:val="004D626B"/>
    <w:rsid w:val="005005CE"/>
    <w:rsid w:val="00525FA8"/>
    <w:rsid w:val="00544C9A"/>
    <w:rsid w:val="00544EA2"/>
    <w:rsid w:val="00552299"/>
    <w:rsid w:val="005540A8"/>
    <w:rsid w:val="00590C44"/>
    <w:rsid w:val="00594C0E"/>
    <w:rsid w:val="005D60CD"/>
    <w:rsid w:val="005E2894"/>
    <w:rsid w:val="005F59A6"/>
    <w:rsid w:val="006247D1"/>
    <w:rsid w:val="00624B80"/>
    <w:rsid w:val="0065753F"/>
    <w:rsid w:val="00682581"/>
    <w:rsid w:val="006A3550"/>
    <w:rsid w:val="006A3610"/>
    <w:rsid w:val="006C34AD"/>
    <w:rsid w:val="006D0A1A"/>
    <w:rsid w:val="006E2C24"/>
    <w:rsid w:val="006E7D1E"/>
    <w:rsid w:val="00706424"/>
    <w:rsid w:val="00722B40"/>
    <w:rsid w:val="00740F47"/>
    <w:rsid w:val="007763D2"/>
    <w:rsid w:val="00780DC6"/>
    <w:rsid w:val="00783CBC"/>
    <w:rsid w:val="007D6F08"/>
    <w:rsid w:val="007D7F66"/>
    <w:rsid w:val="007E785D"/>
    <w:rsid w:val="00802673"/>
    <w:rsid w:val="00804FBE"/>
    <w:rsid w:val="00805DEB"/>
    <w:rsid w:val="00857280"/>
    <w:rsid w:val="0087258C"/>
    <w:rsid w:val="00880722"/>
    <w:rsid w:val="008823E5"/>
    <w:rsid w:val="00904267"/>
    <w:rsid w:val="00907F27"/>
    <w:rsid w:val="009134D9"/>
    <w:rsid w:val="00920BCB"/>
    <w:rsid w:val="0094338A"/>
    <w:rsid w:val="0096042A"/>
    <w:rsid w:val="0096235F"/>
    <w:rsid w:val="00971E1C"/>
    <w:rsid w:val="009839D2"/>
    <w:rsid w:val="00990707"/>
    <w:rsid w:val="009A5FC0"/>
    <w:rsid w:val="009B6CDF"/>
    <w:rsid w:val="00A57409"/>
    <w:rsid w:val="00A76875"/>
    <w:rsid w:val="00A833EF"/>
    <w:rsid w:val="00A953CE"/>
    <w:rsid w:val="00AA7917"/>
    <w:rsid w:val="00AC5518"/>
    <w:rsid w:val="00AF6225"/>
    <w:rsid w:val="00B33363"/>
    <w:rsid w:val="00B4308A"/>
    <w:rsid w:val="00B47D1A"/>
    <w:rsid w:val="00B60AE3"/>
    <w:rsid w:val="00B634ED"/>
    <w:rsid w:val="00B86367"/>
    <w:rsid w:val="00B97F9B"/>
    <w:rsid w:val="00BB58C8"/>
    <w:rsid w:val="00BB7A25"/>
    <w:rsid w:val="00BC1D92"/>
    <w:rsid w:val="00BE339F"/>
    <w:rsid w:val="00BF69D5"/>
    <w:rsid w:val="00C11233"/>
    <w:rsid w:val="00C17A17"/>
    <w:rsid w:val="00C25017"/>
    <w:rsid w:val="00C3220C"/>
    <w:rsid w:val="00C7107F"/>
    <w:rsid w:val="00C92C42"/>
    <w:rsid w:val="00CA7153"/>
    <w:rsid w:val="00CC505C"/>
    <w:rsid w:val="00CD00CE"/>
    <w:rsid w:val="00CE398A"/>
    <w:rsid w:val="00CF4E4E"/>
    <w:rsid w:val="00D01817"/>
    <w:rsid w:val="00D04646"/>
    <w:rsid w:val="00D32025"/>
    <w:rsid w:val="00D40228"/>
    <w:rsid w:val="00D54118"/>
    <w:rsid w:val="00D707E2"/>
    <w:rsid w:val="00D82174"/>
    <w:rsid w:val="00D930EC"/>
    <w:rsid w:val="00DC166A"/>
    <w:rsid w:val="00DE1F7E"/>
    <w:rsid w:val="00DF294F"/>
    <w:rsid w:val="00DF397D"/>
    <w:rsid w:val="00DF5328"/>
    <w:rsid w:val="00DF675C"/>
    <w:rsid w:val="00E00898"/>
    <w:rsid w:val="00E11824"/>
    <w:rsid w:val="00E5455D"/>
    <w:rsid w:val="00E76A6E"/>
    <w:rsid w:val="00E77433"/>
    <w:rsid w:val="00E81A61"/>
    <w:rsid w:val="00E93F38"/>
    <w:rsid w:val="00EA672A"/>
    <w:rsid w:val="00EA7108"/>
    <w:rsid w:val="00EC79A9"/>
    <w:rsid w:val="00EF4ECB"/>
    <w:rsid w:val="00F22839"/>
    <w:rsid w:val="00F229B4"/>
    <w:rsid w:val="00F413A0"/>
    <w:rsid w:val="00F70620"/>
    <w:rsid w:val="00F74DDE"/>
    <w:rsid w:val="00F85C15"/>
    <w:rsid w:val="00FB24D1"/>
    <w:rsid w:val="00FE185E"/>
    <w:rsid w:val="2D671C97"/>
    <w:rsid w:val="7E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1118-8C4D-4133-8FEB-35550DFB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703"/>
        <w:tab w:val="right" w:pos="9406"/>
      </w:tabs>
    </w:pPr>
  </w:style>
  <w:style w:type="paragraph" w:styleId="stBilgi">
    <w:name w:val="header"/>
    <w:basedOn w:val="Normal"/>
    <w:link w:val="stBilgiChar"/>
    <w:unhideWhenUsed/>
    <w:qFormat/>
    <w:pPr>
      <w:tabs>
        <w:tab w:val="center" w:pos="4703"/>
        <w:tab w:val="right" w:pos="9406"/>
      </w:tabs>
    </w:p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ltBilgiChar">
    <w:name w:val="Alt Bilgi Char"/>
    <w:basedOn w:val="VarsaylanParagrafYazTipi"/>
    <w:link w:val="AltBilgi"/>
    <w:uiPriority w:val="99"/>
    <w:qFormat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Pr>
      <w:rFonts w:ascii="Calibri" w:eastAsia="Calibri" w:hAnsi="Calibri" w:cs="Arial"/>
      <w:lang w:val="en-US" w:eastAsia="en-US"/>
    </w:rPr>
  </w:style>
  <w:style w:type="table" w:customStyle="1" w:styleId="KlavuzTablo7Renkli1">
    <w:name w:val="Kılavuz Tablo 7 Renkli1"/>
    <w:basedOn w:val="NormalTablo"/>
    <w:uiPriority w:val="52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6Renkli1">
    <w:name w:val="Kılavuz Tablo 6 Renkli1"/>
    <w:basedOn w:val="NormalTablo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Fujitsu</cp:lastModifiedBy>
  <cp:revision>2</cp:revision>
  <cp:lastPrinted>2026-02-12T09:06:00Z</cp:lastPrinted>
  <dcterms:created xsi:type="dcterms:W3CDTF">2026-05-20T11:00:00Z</dcterms:created>
  <dcterms:modified xsi:type="dcterms:W3CDTF">2026-05-20T11:00:00Z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1055-12.2.0.23196</vt:lpwstr>
  </property>
  <property fmtid="{D5CDD505-2E9C-101B-9397-08002B2CF9AE}" pid="3" name="ICV">
    <vt:lpwstr>9F1E8882897647749F85946454D22495_13</vt:lpwstr>
  </property>
</Properties>
</file>